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498" w:type="dxa"/>
        <w:jc w:val="center"/>
        <w:tblLook w:val="04A0" w:firstRow="1" w:lastRow="0" w:firstColumn="1" w:lastColumn="0" w:noHBand="0" w:noVBand="1"/>
      </w:tblPr>
      <w:tblGrid>
        <w:gridCol w:w="5592"/>
        <w:gridCol w:w="2064"/>
        <w:gridCol w:w="1842"/>
      </w:tblGrid>
      <w:tr w:rsidR="00B34171" w:rsidRPr="00106759" w14:paraId="234BB998" w14:textId="77777777" w:rsidTr="00994A62">
        <w:trPr>
          <w:jc w:val="center"/>
        </w:trPr>
        <w:tc>
          <w:tcPr>
            <w:tcW w:w="5592" w:type="dxa"/>
            <w:shd w:val="clear" w:color="auto" w:fill="A8D08D" w:themeFill="accent6" w:themeFillTint="99"/>
          </w:tcPr>
          <w:p w14:paraId="5EC61580" w14:textId="77777777" w:rsidR="00B34171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LISTA DE VERIFICAÇÃO 1 - </w:t>
            </w:r>
            <w:r w:rsidRPr="00106759">
              <w:rPr>
                <w:rFonts w:cstheme="minorHAnsi"/>
                <w:b/>
                <w:bCs/>
                <w:sz w:val="24"/>
                <w:szCs w:val="24"/>
              </w:rPr>
              <w:t xml:space="preserve">VERIFICAÇÃO </w:t>
            </w:r>
            <w:r w:rsidRPr="00A81512">
              <w:rPr>
                <w:rFonts w:cstheme="minorHAnsi"/>
                <w:b/>
                <w:bCs/>
                <w:sz w:val="24"/>
                <w:szCs w:val="24"/>
                <w:u w:val="single"/>
              </w:rPr>
              <w:t>COMUM</w:t>
            </w:r>
            <w:r w:rsidRPr="00106759">
              <w:rPr>
                <w:rFonts w:cstheme="minorHAnsi"/>
                <w:b/>
                <w:bCs/>
                <w:sz w:val="24"/>
                <w:szCs w:val="24"/>
              </w:rPr>
              <w:t xml:space="preserve"> A </w:t>
            </w:r>
            <w:r w:rsidRPr="00E24493">
              <w:rPr>
                <w:rFonts w:cstheme="minorHAnsi"/>
                <w:b/>
                <w:bCs/>
                <w:sz w:val="24"/>
                <w:szCs w:val="24"/>
              </w:rPr>
              <w:t>TODAS AS CONTRATAÇÕES DIRETAS</w:t>
            </w:r>
          </w:p>
          <w:p w14:paraId="7033C0DD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A8D08D" w:themeFill="accent6" w:themeFillTint="99"/>
          </w:tcPr>
          <w:p w14:paraId="0C7AD7AC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5FB09ED9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8D08D" w:themeFill="accent6" w:themeFillTint="99"/>
          </w:tcPr>
          <w:p w14:paraId="15CAE1F9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B34171" w:rsidRPr="00106759" w14:paraId="5F9A88A8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2B1BAF2C" w14:textId="0C8A23D8" w:rsidR="00B34171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D762CC">
              <w:rPr>
                <w:rFonts w:cstheme="minorHAnsi"/>
                <w:bCs/>
                <w:sz w:val="24"/>
                <w:szCs w:val="24"/>
              </w:rPr>
              <w:t>A autoridade competente designou os agentes públicos responsáveis pelo desempenho das funções essenciais à contratação?</w:t>
            </w:r>
            <w:r w:rsidRPr="00D762CC"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1"/>
            </w:r>
            <w:r w:rsidRPr="00D762CC">
              <w:rPr>
                <w:rStyle w:val="Refdenotadefim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43290628"/>
            <w:placeholder>
              <w:docPart w:val="126AE28423FD420F921613ADA49ECAD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601BF23D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2B290466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3BFFCA8C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4679796F" w14:textId="77777777" w:rsidR="00B34171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A17D8C">
              <w:rPr>
                <w:rFonts w:cstheme="minorHAnsi"/>
                <w:sz w:val="24"/>
                <w:szCs w:val="24"/>
              </w:rPr>
              <w:t xml:space="preserve">Consta </w:t>
            </w:r>
            <w:r>
              <w:rPr>
                <w:rFonts w:cstheme="minorHAnsi"/>
                <w:sz w:val="24"/>
                <w:szCs w:val="24"/>
              </w:rPr>
              <w:t>documento de formalização de demanda?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2"/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124513596"/>
            <w:placeholder>
              <w:docPart w:val="A5CF556B55644D5B95DF82D0F5849AA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3D348073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22308F8D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193F54DC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5F0A2AC9" w14:textId="77777777" w:rsidR="00B34171" w:rsidRPr="00C5374E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 certificado que objeto da contratação está contemplado no Plano de Contratações Anual?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753352206"/>
            <w:placeholder>
              <w:docPart w:val="DD768039C4FF45E9A88D2862D03095C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24183744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500CE1CD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326B8052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2DA7382A" w14:textId="77777777" w:rsidR="00B34171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 certificado que objeto da contratação está compatível com a Lei de Diretrizes Orçamentárias?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3"/>
            </w:r>
          </w:p>
        </w:tc>
        <w:sdt>
          <w:sdtPr>
            <w:rPr>
              <w:rFonts w:cstheme="minorHAnsi"/>
              <w:sz w:val="24"/>
              <w:szCs w:val="24"/>
            </w:rPr>
            <w:id w:val="-190302365"/>
            <w:placeholder>
              <w:docPart w:val="3CFDE5689F674A488055337E388776F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03227E99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5D5F772A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7BF5C106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61269025" w14:textId="77777777" w:rsidR="00B34171" w:rsidRPr="003D441B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3D441B">
              <w:rPr>
                <w:rFonts w:cstheme="minorHAnsi"/>
                <w:sz w:val="24"/>
                <w:szCs w:val="24"/>
              </w:rPr>
              <w:t>Há Estudo Técnico Preliminar?</w:t>
            </w:r>
            <w:r w:rsidRPr="003D441B">
              <w:rPr>
                <w:rStyle w:val="Refdenotadefim"/>
                <w:rFonts w:cstheme="minorHAnsi"/>
                <w:sz w:val="24"/>
                <w:szCs w:val="24"/>
              </w:rPr>
              <w:endnoteReference w:id="4"/>
            </w:r>
          </w:p>
        </w:tc>
        <w:sdt>
          <w:sdtPr>
            <w:rPr>
              <w:rFonts w:cstheme="minorHAnsi"/>
              <w:sz w:val="24"/>
              <w:szCs w:val="24"/>
            </w:rPr>
            <w:id w:val="1276681190"/>
            <w:placeholder>
              <w:docPart w:val="B2C07652335A4809AA593F15D409CFB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1F74CACA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5E9457B6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0A751280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1DFAF034" w14:textId="77777777" w:rsidR="00B34171" w:rsidRPr="003D441B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3D441B">
              <w:rPr>
                <w:rFonts w:cstheme="minorHAnsi"/>
                <w:sz w:val="24"/>
                <w:szCs w:val="24"/>
              </w:rPr>
              <w:t>O Estudo Técnico Preliminar contempla ao menos a descrição da necessidade, a estimativa do quantitativo, a estimativa do valor, a manifestação sobre o parcelamento e a manifestação sobre a viabilidade da contratação?</w:t>
            </w:r>
            <w:r w:rsidRPr="003D441B">
              <w:rPr>
                <w:rStyle w:val="Refdenotadefim"/>
                <w:rFonts w:cstheme="minorHAnsi"/>
                <w:sz w:val="24"/>
                <w:szCs w:val="24"/>
              </w:rPr>
              <w:endnoteReference w:id="5"/>
            </w:r>
            <w:r w:rsidRPr="003D441B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532109618"/>
            <w:placeholder>
              <w:docPart w:val="CA2D301B315E4A30A958536F58C5CFE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3EDDB975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5B208AAE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13FA864A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48537172" w14:textId="77777777" w:rsidR="00B34171" w:rsidRPr="003D441B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3D441B">
              <w:rPr>
                <w:rFonts w:cstheme="minorHAnsi"/>
                <w:sz w:val="24"/>
                <w:szCs w:val="24"/>
              </w:rPr>
              <w:t>Há Análise de Riscos?</w:t>
            </w:r>
            <w:r w:rsidRPr="003D441B">
              <w:rPr>
                <w:rStyle w:val="Refdenotadefim"/>
                <w:rFonts w:cstheme="minorHAnsi"/>
                <w:sz w:val="24"/>
                <w:szCs w:val="24"/>
              </w:rPr>
              <w:endnoteReference w:id="6"/>
            </w:r>
          </w:p>
        </w:tc>
        <w:sdt>
          <w:sdtPr>
            <w:rPr>
              <w:rFonts w:cstheme="minorHAnsi"/>
              <w:sz w:val="24"/>
              <w:szCs w:val="24"/>
            </w:rPr>
            <w:id w:val="-1902899189"/>
            <w:placeholder>
              <w:docPart w:val="550B398644B048FE93BB067E1B42B63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4433FE0D" w14:textId="77777777" w:rsidR="00B34171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19A6182F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E24493" w14:paraId="75927E4C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0CFE75BD" w14:textId="77777777" w:rsidR="00B34171" w:rsidRPr="003D441B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3D441B">
              <w:rPr>
                <w:rFonts w:cstheme="minorHAnsi"/>
                <w:sz w:val="24"/>
                <w:szCs w:val="24"/>
              </w:rPr>
              <w:t>Caso não existam os Estudos Técnicos Preliminares ou a Análise de Riscos, houve manifestação justificando a ausência do documento?</w:t>
            </w:r>
            <w:r w:rsidRPr="003D441B">
              <w:rPr>
                <w:rStyle w:val="Refdenotadefim"/>
                <w:rFonts w:cstheme="minorHAnsi"/>
                <w:sz w:val="24"/>
                <w:szCs w:val="24"/>
              </w:rPr>
              <w:endnoteReference w:id="7"/>
            </w:r>
          </w:p>
        </w:tc>
        <w:sdt>
          <w:sdtPr>
            <w:rPr>
              <w:rFonts w:cstheme="minorHAnsi"/>
              <w:sz w:val="24"/>
              <w:szCs w:val="24"/>
            </w:rPr>
            <w:id w:val="-1402830283"/>
            <w:placeholder>
              <w:docPart w:val="CB39AF1B822B4BD0B5BA830DE945ACD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18F7979F" w14:textId="77777777" w:rsidR="00B34171" w:rsidRPr="00E24493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24493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6D807EEF" w14:textId="77777777" w:rsidR="00B34171" w:rsidRPr="00E24493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0A6286BE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100423F8" w14:textId="77777777" w:rsidR="00B34171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justificativa para a ausência dos itens não obrigatórios dos Estudos Técnicos Preliminares?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8"/>
            </w:r>
          </w:p>
        </w:tc>
        <w:sdt>
          <w:sdtPr>
            <w:rPr>
              <w:rFonts w:cstheme="minorHAnsi"/>
              <w:sz w:val="24"/>
              <w:szCs w:val="24"/>
            </w:rPr>
            <w:id w:val="1200352223"/>
            <w:placeholder>
              <w:docPart w:val="EFEB881113D94CBF8F46732FABEDBB1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09E4AC66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24B68D96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477CE729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00D7D2F0" w14:textId="77777777" w:rsidR="00B34171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Houve manifestação justificando as exigências de </w:t>
            </w:r>
            <w:r w:rsidRPr="00187F97">
              <w:rPr>
                <w:rFonts w:cstheme="minorHAnsi"/>
                <w:sz w:val="24"/>
                <w:szCs w:val="24"/>
              </w:rPr>
              <w:t xml:space="preserve">práticas e/ou critérios de sustentabilidade </w:t>
            </w:r>
            <w:r>
              <w:rPr>
                <w:rFonts w:cstheme="minorHAnsi"/>
                <w:sz w:val="24"/>
                <w:szCs w:val="24"/>
              </w:rPr>
              <w:t>ou sua dispensa no caso concreto</w:t>
            </w:r>
            <w:r w:rsidRPr="00187F97"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9"/>
            </w:r>
          </w:p>
        </w:tc>
        <w:sdt>
          <w:sdtPr>
            <w:rPr>
              <w:rFonts w:cstheme="minorHAnsi"/>
              <w:sz w:val="24"/>
              <w:szCs w:val="24"/>
            </w:rPr>
            <w:id w:val="-1019849163"/>
            <w:placeholder>
              <w:docPart w:val="6A1BD72D8AD84B4F92E8F296136800D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72C3DF3B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5F57D46B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27A4EFA6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1DBCE504" w14:textId="77777777" w:rsidR="00B34171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081F7E">
              <w:rPr>
                <w:rFonts w:cstheme="minorHAnsi"/>
                <w:color w:val="000000" w:themeColor="text1"/>
                <w:sz w:val="24"/>
                <w:szCs w:val="24"/>
              </w:rPr>
              <w:t>Foi consultado o Guia Nacional de Contratações Sustentáveis da Consultoria Geral da União para inserção dos critérios de sustentabilidade?</w:t>
            </w:r>
            <w:r w:rsidRPr="00081F7E">
              <w:rPr>
                <w:color w:val="000000" w:themeColor="text1"/>
                <w:sz w:val="24"/>
                <w:szCs w:val="24"/>
                <w:vertAlign w:val="superscript"/>
              </w:rPr>
              <w:endnoteReference w:id="10"/>
            </w:r>
          </w:p>
        </w:tc>
        <w:sdt>
          <w:sdtPr>
            <w:rPr>
              <w:rFonts w:cstheme="minorHAnsi"/>
              <w:sz w:val="24"/>
              <w:szCs w:val="24"/>
            </w:rPr>
            <w:id w:val="-773781082"/>
            <w:placeholder>
              <w:docPart w:val="E25BBC3A93DD4FE0810DE3DC25FC1243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72AA8B1D" w14:textId="77777777" w:rsidR="00B34171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13A7CE60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24F95E48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7D8A84AC" w14:textId="77777777" w:rsidR="00B34171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E24493">
              <w:rPr>
                <w:rFonts w:cstheme="minorHAnsi"/>
                <w:sz w:val="24"/>
                <w:szCs w:val="24"/>
              </w:rPr>
              <w:t>Há termo de referência</w:t>
            </w:r>
            <w:r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1"/>
            </w:r>
          </w:p>
        </w:tc>
        <w:sdt>
          <w:sdtPr>
            <w:rPr>
              <w:rFonts w:cstheme="minorHAnsi"/>
              <w:sz w:val="24"/>
              <w:szCs w:val="24"/>
            </w:rPr>
            <w:id w:val="-176048710"/>
            <w:placeholder>
              <w:docPart w:val="56D87BE00B3F468EB0DF38CA4C2ABCA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4610C4BA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0C57F25C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0DD71B0A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0DA2C61A" w14:textId="77777777" w:rsidR="00B34171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FA5858">
              <w:rPr>
                <w:rFonts w:cstheme="minorHAnsi"/>
                <w:color w:val="000000" w:themeColor="text1"/>
                <w:sz w:val="24"/>
                <w:szCs w:val="24"/>
              </w:rPr>
              <w:t>Foi certificada a utilização de modelos de minutas padronizados de Termos de Referência da Advocacia-Geral União</w:t>
            </w:r>
            <w:r>
              <w:rPr>
                <w:rFonts w:cstheme="minorHAnsi"/>
                <w:sz w:val="24"/>
                <w:szCs w:val="24"/>
              </w:rPr>
              <w:t>, ou as contidas no catálogo eletrônico de padronização, ou houve justificativa para sua não utilização</w:t>
            </w:r>
            <w:r w:rsidRPr="0087504E">
              <w:rPr>
                <w:rFonts w:cstheme="minorHAnsi"/>
                <w:sz w:val="24"/>
                <w:szCs w:val="24"/>
              </w:rPr>
              <w:t>, ou as contidas no catálogo eletrônico de padronização, ou houve justificativa para sua não utilização?</w:t>
            </w:r>
            <w:r w:rsidRPr="0087504E">
              <w:rPr>
                <w:rStyle w:val="Refdenotadefim"/>
                <w:rFonts w:cstheme="minorHAnsi"/>
                <w:sz w:val="24"/>
                <w:szCs w:val="24"/>
              </w:rPr>
              <w:endnoteReference w:id="12"/>
            </w:r>
          </w:p>
        </w:tc>
        <w:sdt>
          <w:sdtPr>
            <w:rPr>
              <w:rFonts w:cstheme="minorHAnsi"/>
              <w:sz w:val="24"/>
              <w:szCs w:val="24"/>
            </w:rPr>
            <w:id w:val="1935858373"/>
            <w:placeholder>
              <w:docPart w:val="53590862F35048FB8D2A09B1F30FAF7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38969409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03B9E6C7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4BF15052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103511B2" w14:textId="77777777" w:rsidR="00B34171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Sendo adotado modelo padronizado de termo de referência, f</w:t>
            </w:r>
            <w:r w:rsidRPr="00106759">
              <w:rPr>
                <w:rFonts w:cstheme="minorHAnsi"/>
                <w:sz w:val="24"/>
                <w:szCs w:val="24"/>
              </w:rPr>
              <w:t>oram justificadas e destacadas visualmente, no processo, eventuais alterações?</w:t>
            </w:r>
          </w:p>
        </w:tc>
        <w:sdt>
          <w:sdtPr>
            <w:rPr>
              <w:rFonts w:cstheme="minorHAnsi"/>
              <w:sz w:val="24"/>
              <w:szCs w:val="24"/>
            </w:rPr>
            <w:id w:val="2065763976"/>
            <w:placeholder>
              <w:docPart w:val="5F625A88DBE9491DAA20BD27F4B64237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5EF4A2F1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6A1BEA1D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10AC7DB6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03A34850" w14:textId="77777777" w:rsidR="00B34171" w:rsidRPr="0087504E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FA5858">
              <w:rPr>
                <w:rFonts w:cstheme="minorHAnsi"/>
                <w:sz w:val="24"/>
                <w:szCs w:val="24"/>
              </w:rPr>
              <w:lastRenderedPageBreak/>
              <w:t xml:space="preserve">Foram utilizados os modelos padronizados de instrumentos contratuais </w:t>
            </w:r>
            <w:r>
              <w:rPr>
                <w:rFonts w:cstheme="minorHAnsi"/>
                <w:sz w:val="24"/>
                <w:szCs w:val="24"/>
              </w:rPr>
              <w:t>da Advocacia-Geral União, ou as contidas no catálogo eletrônico de padronização, ou houve justificativa para sua não utilização</w:t>
            </w:r>
            <w:r w:rsidRPr="00FA5858">
              <w:rPr>
                <w:rFonts w:cstheme="minorHAnsi"/>
                <w:sz w:val="24"/>
                <w:szCs w:val="24"/>
              </w:rPr>
              <w:t>, com eventuais alterações destacadas e justificadas</w:t>
            </w:r>
            <w:r w:rsidRPr="0087504E">
              <w:rPr>
                <w:rFonts w:cstheme="minorHAnsi"/>
                <w:sz w:val="24"/>
                <w:szCs w:val="24"/>
              </w:rPr>
              <w:t>, ou as contidas no catálogo eletrônico de padronização?</w:t>
            </w:r>
            <w:r w:rsidRPr="0087504E">
              <w:rPr>
                <w:rStyle w:val="Refdenotadefim"/>
                <w:rFonts w:cstheme="minorHAnsi"/>
                <w:sz w:val="24"/>
                <w:szCs w:val="24"/>
              </w:rPr>
              <w:endnoteReference w:id="13"/>
            </w:r>
          </w:p>
        </w:tc>
        <w:sdt>
          <w:sdtPr>
            <w:rPr>
              <w:rFonts w:cstheme="minorHAnsi"/>
              <w:sz w:val="24"/>
              <w:szCs w:val="24"/>
            </w:rPr>
            <w:id w:val="-413780690"/>
            <w:placeholder>
              <w:docPart w:val="334B971D830B430AB59DC7037B1507B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2A19D578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3C1F1D1C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09A88765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445F6DFB" w14:textId="77777777" w:rsidR="00B34171" w:rsidRPr="0087504E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87504E">
              <w:rPr>
                <w:rFonts w:cstheme="minorHAnsi"/>
                <w:sz w:val="24"/>
                <w:szCs w:val="24"/>
              </w:rPr>
              <w:t>Foi demonstrado que a previsão de recursos orçamentários é compatível com a despesa estimada?</w:t>
            </w:r>
            <w:r w:rsidRPr="0087504E">
              <w:rPr>
                <w:rStyle w:val="Refdenotadefim"/>
                <w:rFonts w:cstheme="minorHAnsi"/>
                <w:sz w:val="24"/>
                <w:szCs w:val="24"/>
              </w:rPr>
              <w:endnoteReference w:id="14"/>
            </w:r>
          </w:p>
        </w:tc>
        <w:sdt>
          <w:sdtPr>
            <w:rPr>
              <w:rFonts w:cstheme="minorHAnsi"/>
              <w:sz w:val="24"/>
              <w:szCs w:val="24"/>
            </w:rPr>
            <w:id w:val="1478403"/>
            <w:placeholder>
              <w:docPart w:val="C31879AC1DF84A9489C1C45A9EB0FE2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1C0B1F3C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71BA0D98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1A7ED830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215ED4E2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Tratando-se de contratação que envolva a</w:t>
            </w:r>
            <w:r w:rsidRPr="00DD648F">
              <w:rPr>
                <w:rFonts w:cstheme="minorHAnsi"/>
                <w:sz w:val="24"/>
                <w:szCs w:val="24"/>
              </w:rPr>
              <w:t xml:space="preserve"> criação, expansão ou aperfeiçoamento de ação governamental que acarrete aumento da despesa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106759">
              <w:rPr>
                <w:rFonts w:cstheme="minorHAnsi"/>
                <w:sz w:val="24"/>
                <w:szCs w:val="24"/>
              </w:rPr>
              <w:t xml:space="preserve">constam </w:t>
            </w:r>
            <w:r>
              <w:rPr>
                <w:rFonts w:cstheme="minorHAnsi"/>
                <w:sz w:val="24"/>
                <w:szCs w:val="24"/>
              </w:rPr>
              <w:t>dos autos e</w:t>
            </w:r>
            <w:r w:rsidRPr="00ED241D">
              <w:rPr>
                <w:rFonts w:cstheme="minorHAnsi"/>
                <w:sz w:val="24"/>
                <w:szCs w:val="24"/>
              </w:rPr>
              <w:t xml:space="preserve">stimativa do impacto orçamentário-financeiro </w:t>
            </w:r>
            <w:r>
              <w:rPr>
                <w:rFonts w:cstheme="minorHAnsi"/>
                <w:sz w:val="24"/>
                <w:szCs w:val="24"/>
              </w:rPr>
              <w:t xml:space="preserve">e </w:t>
            </w:r>
            <w:r w:rsidRPr="00ED241D">
              <w:rPr>
                <w:rFonts w:cstheme="minorHAnsi"/>
                <w:sz w:val="24"/>
                <w:szCs w:val="24"/>
              </w:rPr>
              <w:t xml:space="preserve">declaração </w:t>
            </w:r>
            <w:r>
              <w:rPr>
                <w:rFonts w:cstheme="minorHAnsi"/>
                <w:sz w:val="24"/>
                <w:szCs w:val="24"/>
              </w:rPr>
              <w:t xml:space="preserve">sobre </w:t>
            </w:r>
            <w:r w:rsidRPr="00ED241D">
              <w:rPr>
                <w:rFonts w:cstheme="minorHAnsi"/>
                <w:sz w:val="24"/>
                <w:szCs w:val="24"/>
              </w:rPr>
              <w:t>adequação orçamentária e financeira</w:t>
            </w:r>
            <w:r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5"/>
            </w:r>
          </w:p>
        </w:tc>
        <w:sdt>
          <w:sdtPr>
            <w:rPr>
              <w:rFonts w:cstheme="minorHAnsi"/>
              <w:sz w:val="24"/>
              <w:szCs w:val="24"/>
            </w:rPr>
            <w:id w:val="1580020913"/>
            <w:placeholder>
              <w:docPart w:val="A59FC8D5B15C47338455ED69F2E93336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4E199580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46894091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40AA238B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0F38774B" w14:textId="77777777" w:rsidR="00B34171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30754A">
              <w:rPr>
                <w:rFonts w:cstheme="minorHAnsi"/>
                <w:sz w:val="24"/>
                <w:szCs w:val="24"/>
              </w:rPr>
              <w:t xml:space="preserve">Consta dos autos </w:t>
            </w:r>
            <w:r>
              <w:rPr>
                <w:rFonts w:cstheme="minorHAnsi"/>
                <w:sz w:val="24"/>
                <w:szCs w:val="24"/>
              </w:rPr>
              <w:t xml:space="preserve">certificação acompanhada de </w:t>
            </w:r>
            <w:r w:rsidRPr="0030754A">
              <w:rPr>
                <w:rFonts w:cstheme="minorHAnsi"/>
                <w:sz w:val="24"/>
                <w:szCs w:val="24"/>
              </w:rPr>
              <w:t>comprovação de que o contratado preenche os requisitos de habilitação</w:t>
            </w:r>
            <w:r>
              <w:rPr>
                <w:rFonts w:cstheme="minorHAnsi"/>
                <w:sz w:val="24"/>
                <w:szCs w:val="24"/>
              </w:rPr>
              <w:t xml:space="preserve"> e de qualificação mínima necessários?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6"/>
            </w:r>
          </w:p>
        </w:tc>
        <w:sdt>
          <w:sdtPr>
            <w:rPr>
              <w:rFonts w:cstheme="minorHAnsi"/>
              <w:sz w:val="24"/>
              <w:szCs w:val="24"/>
            </w:rPr>
            <w:id w:val="1563758412"/>
            <w:placeholder>
              <w:docPart w:val="D957A91517A34F4E892811937EBEC194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04452129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6B15DC1D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22C9C79C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5A22719F" w14:textId="77777777" w:rsidR="00B34171" w:rsidRPr="0030754A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5930F6">
              <w:rPr>
                <w:rFonts w:cstheme="minorHAnsi"/>
                <w:sz w:val="24"/>
                <w:szCs w:val="24"/>
              </w:rPr>
              <w:t xml:space="preserve">Foi juntada aos autos consulta </w:t>
            </w:r>
            <w:r>
              <w:rPr>
                <w:rFonts w:cstheme="minorHAnsi"/>
                <w:sz w:val="24"/>
                <w:szCs w:val="24"/>
              </w:rPr>
              <w:t>à Secretaria de Fazenda a respeito de cr</w:t>
            </w:r>
            <w:r w:rsidRPr="00ED45F2">
              <w:rPr>
                <w:rFonts w:cstheme="minorHAnsi"/>
                <w:sz w:val="24"/>
                <w:szCs w:val="24"/>
              </w:rPr>
              <w:t xml:space="preserve">éditos não quitados </w:t>
            </w:r>
            <w:r>
              <w:rPr>
                <w:rFonts w:cstheme="minorHAnsi"/>
                <w:sz w:val="24"/>
                <w:szCs w:val="24"/>
              </w:rPr>
              <w:t xml:space="preserve">junto aos </w:t>
            </w:r>
            <w:r w:rsidRPr="00ED45F2">
              <w:rPr>
                <w:rFonts w:cstheme="minorHAnsi"/>
                <w:sz w:val="24"/>
                <w:szCs w:val="24"/>
              </w:rPr>
              <w:t xml:space="preserve">órgãos e entidades </w:t>
            </w:r>
            <w:r>
              <w:rPr>
                <w:rFonts w:cstheme="minorHAnsi"/>
                <w:sz w:val="24"/>
                <w:szCs w:val="24"/>
              </w:rPr>
              <w:t>municipais</w:t>
            </w:r>
            <w:r w:rsidRPr="005930F6"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7"/>
            </w:r>
          </w:p>
        </w:tc>
        <w:tc>
          <w:tcPr>
            <w:tcW w:w="2064" w:type="dxa"/>
            <w:shd w:val="clear" w:color="auto" w:fill="auto"/>
          </w:tcPr>
          <w:p w14:paraId="766DD0B4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1838229813"/>
                <w:placeholder>
                  <w:docPart w:val="116131104FF94CC389701FA800371244"/>
                </w:placeholder>
                <w:comboBox>
                  <w:listItem w:displayText="Sim" w:value="Sim"/>
                  <w:listItem w:displayText="Não" w:value="Não"/>
                  <w:listItem w:displayText="Não se aplica" w:value="Não se aplica"/>
                </w:comboBox>
              </w:sdtPr>
              <w:sdtContent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sdtContent>
            </w:sdt>
          </w:p>
        </w:tc>
        <w:tc>
          <w:tcPr>
            <w:tcW w:w="1842" w:type="dxa"/>
            <w:shd w:val="clear" w:color="auto" w:fill="auto"/>
          </w:tcPr>
          <w:p w14:paraId="6DEC7177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6CFFF66B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31FB7C5F" w14:textId="77777777" w:rsidR="00B34171" w:rsidRPr="005930F6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CF344D">
              <w:rPr>
                <w:rFonts w:cstheme="minorHAnsi"/>
                <w:sz w:val="24"/>
                <w:szCs w:val="24"/>
              </w:rPr>
              <w:t xml:space="preserve">Houve 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F049DA">
              <w:rPr>
                <w:rFonts w:cstheme="minorHAnsi"/>
                <w:sz w:val="24"/>
                <w:szCs w:val="24"/>
              </w:rPr>
              <w:t xml:space="preserve"> autorização da autoridade competente</w:t>
            </w:r>
            <w:r>
              <w:rPr>
                <w:rFonts w:cstheme="minorHAnsi"/>
                <w:sz w:val="24"/>
                <w:szCs w:val="24"/>
              </w:rPr>
              <w:t>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8"/>
            </w:r>
          </w:p>
        </w:tc>
        <w:sdt>
          <w:sdtPr>
            <w:rPr>
              <w:rFonts w:cstheme="minorHAnsi"/>
              <w:sz w:val="24"/>
              <w:szCs w:val="24"/>
            </w:rPr>
            <w:id w:val="1185472645"/>
            <w:placeholder>
              <w:docPart w:val="75EFF0EABA3E4A77A446FF3C2FC1B66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17DF140B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6410A111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34171" w:rsidRPr="00106759" w14:paraId="77138F6C" w14:textId="77777777" w:rsidTr="00994A62">
        <w:trPr>
          <w:jc w:val="center"/>
        </w:trPr>
        <w:tc>
          <w:tcPr>
            <w:tcW w:w="5592" w:type="dxa"/>
            <w:shd w:val="clear" w:color="auto" w:fill="auto"/>
          </w:tcPr>
          <w:p w14:paraId="329D60A1" w14:textId="77777777" w:rsidR="00B34171" w:rsidRPr="00CF344D" w:rsidRDefault="00B34171" w:rsidP="00793ED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Sendo adotado registro de preços, a contratação abrange mais de um órgão ou entidade?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9"/>
            </w:r>
          </w:p>
        </w:tc>
        <w:sdt>
          <w:sdtPr>
            <w:rPr>
              <w:rFonts w:cstheme="minorHAnsi"/>
              <w:sz w:val="24"/>
              <w:szCs w:val="24"/>
            </w:rPr>
            <w:id w:val="1282769854"/>
            <w:placeholder>
              <w:docPart w:val="A128434EED4F4841ACA173EE85421CC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064" w:type="dxa"/>
                <w:shd w:val="clear" w:color="auto" w:fill="auto"/>
              </w:tcPr>
              <w:p w14:paraId="5A90E0C5" w14:textId="77777777" w:rsidR="00B34171" w:rsidRPr="00106759" w:rsidRDefault="00B34171" w:rsidP="00793EDD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EE0978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14:paraId="030BCF12" w14:textId="77777777" w:rsidR="00B34171" w:rsidRPr="00106759" w:rsidRDefault="00B34171" w:rsidP="00793ED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5A783B81" w14:textId="77777777" w:rsidR="00315BA5" w:rsidRDefault="00315BA5"/>
    <w:sectPr w:rsidR="00315BA5" w:rsidSect="00994A62">
      <w:headerReference w:type="default" r:id="rId6"/>
      <w:footerReference w:type="default" r:id="rId7"/>
      <w:endnotePr>
        <w:numFmt w:val="decimal"/>
      </w:endnotePr>
      <w:type w:val="continuous"/>
      <w:pgSz w:w="11906" w:h="16838"/>
      <w:pgMar w:top="26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CA70E" w14:textId="77777777" w:rsidR="00B34171" w:rsidRDefault="00B34171" w:rsidP="00B34171">
      <w:pPr>
        <w:spacing w:after="0" w:line="240" w:lineRule="auto"/>
      </w:pPr>
      <w:r>
        <w:separator/>
      </w:r>
    </w:p>
  </w:endnote>
  <w:endnote w:type="continuationSeparator" w:id="0">
    <w:p w14:paraId="0D9D189E" w14:textId="77777777" w:rsidR="00B34171" w:rsidRDefault="00B34171" w:rsidP="00B34171">
      <w:pPr>
        <w:spacing w:after="0" w:line="240" w:lineRule="auto"/>
      </w:pPr>
      <w:r>
        <w:continuationSeparator/>
      </w:r>
    </w:p>
  </w:endnote>
  <w:endnote w:id="1">
    <w:p w14:paraId="447210AE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7º, </w:t>
      </w:r>
      <w:r w:rsidRPr="00677392">
        <w:rPr>
          <w:rFonts w:cstheme="minorHAnsi"/>
          <w:i/>
        </w:rPr>
        <w:t>caput</w:t>
      </w:r>
      <w:r w:rsidRPr="00677392">
        <w:rPr>
          <w:rFonts w:cstheme="minorHAnsi"/>
          <w:iCs/>
        </w:rPr>
        <w:t>,</w:t>
      </w:r>
      <w:r w:rsidRPr="00677392">
        <w:rPr>
          <w:rFonts w:cstheme="minorHAnsi"/>
        </w:rPr>
        <w:t xml:space="preserve"> da Lei 14133/21</w:t>
      </w:r>
    </w:p>
  </w:endnote>
  <w:endnote w:id="2">
    <w:p w14:paraId="66F6CA16" w14:textId="77777777" w:rsidR="00B34171" w:rsidRPr="00EE5A58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O DFD é documento obrigatório que deve constar em qualquer processo de contratação, conforme art. 12, VII, e art. 72, I, da Lei 14133/21. A regra é que o DFD já tenha sido elaborado para os fins do PCA. Neste caso, é salutar que haja a juntada de sua cópia nos autos. </w:t>
      </w:r>
      <w:r w:rsidRPr="00677392">
        <w:t>Entretanto, nos casos previstos no art. 7º do Decreto nº 10.947/22, há a dispensa do registro da contratação no plano anual, o que implica na não elaboração, naquela oportunidade, do DFD. Então, nesta hipótese, o DFD constará apenas do processo de contratação direta, conforme art. 12, VII e §1º, da Lei 14133/21 e art. 7º do Decreto 10947/22, já citados.</w:t>
      </w:r>
    </w:p>
  </w:endnote>
  <w:endnote w:id="3">
    <w:p w14:paraId="24B396E5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18 da Lei 14133/21</w:t>
      </w:r>
    </w:p>
  </w:endnote>
  <w:endnote w:id="4">
    <w:p w14:paraId="18B08E0F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18, §1º, art. 72, I, da Lei 14133/21</w:t>
      </w:r>
    </w:p>
  </w:endnote>
  <w:endnote w:id="5">
    <w:p w14:paraId="48469823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18, §§ 1º e 2º, da Lei 14133/21.</w:t>
      </w:r>
    </w:p>
    <w:p w14:paraId="57474384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>Obs.: os incisos obrigatórios são:</w:t>
      </w:r>
    </w:p>
    <w:p w14:paraId="63F5FFC2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 xml:space="preserve">“I - </w:t>
      </w:r>
      <w:proofErr w:type="gramStart"/>
      <w:r w:rsidRPr="00677392">
        <w:rPr>
          <w:rFonts w:cstheme="minorHAnsi"/>
        </w:rPr>
        <w:t>descrição</w:t>
      </w:r>
      <w:proofErr w:type="gramEnd"/>
      <w:r w:rsidRPr="00677392">
        <w:rPr>
          <w:rFonts w:cstheme="minorHAnsi"/>
        </w:rPr>
        <w:t xml:space="preserve"> da necessidade da contratação, considerado o problema a ser resolvido sob a perspectiva do interesse público;</w:t>
      </w:r>
    </w:p>
    <w:p w14:paraId="6F61A963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>[...]</w:t>
      </w:r>
    </w:p>
    <w:p w14:paraId="10AC3B18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 xml:space="preserve">IV - </w:t>
      </w:r>
      <w:proofErr w:type="gramStart"/>
      <w:r w:rsidRPr="00677392">
        <w:rPr>
          <w:rFonts w:cstheme="minorHAnsi"/>
        </w:rPr>
        <w:t>estimativas</w:t>
      </w:r>
      <w:proofErr w:type="gramEnd"/>
      <w:r w:rsidRPr="00677392">
        <w:rPr>
          <w:rFonts w:cstheme="minorHAnsi"/>
        </w:rPr>
        <w:t xml:space="preserve"> das quantidades para a contratação, acompanhadas das memórias de cálculo e dos documentos que lhes dão suporte, que considerem interdependências com outras contratações, de modo a possibilitar economia de escala;</w:t>
      </w:r>
    </w:p>
    <w:p w14:paraId="3A63D293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>[...]</w:t>
      </w:r>
    </w:p>
    <w:p w14:paraId="2292167D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 xml:space="preserve"> VI - </w:t>
      </w:r>
      <w:proofErr w:type="gramStart"/>
      <w:r w:rsidRPr="00677392">
        <w:rPr>
          <w:rFonts w:cstheme="minorHAnsi"/>
        </w:rPr>
        <w:t>estimativa</w:t>
      </w:r>
      <w:proofErr w:type="gramEnd"/>
      <w:r w:rsidRPr="00677392">
        <w:rPr>
          <w:rFonts w:cstheme="minorHAnsi"/>
        </w:rPr>
        <w:t xml:space="preserve"> do valor da contratação, acompanhada dos preços unitários referenciais, das memórias de cálculo e dos documentos que lhe dão suporte, que poderão constar de anexo classificado, se a Administração optar por preservar o seu sigilo até a conclusão da licitação;</w:t>
      </w:r>
    </w:p>
    <w:p w14:paraId="59757F04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>[...]</w:t>
      </w:r>
    </w:p>
    <w:p w14:paraId="0B96B2D8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>VIII - justificativas para o parcelamento ou não da contratação;</w:t>
      </w:r>
    </w:p>
    <w:p w14:paraId="2F57BBA5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>[...]</w:t>
      </w:r>
    </w:p>
    <w:p w14:paraId="53C6851A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>XIII - posicionamento conclusivo sobre a adequação da contratação para o atendimento da necessidade a que se destina.”</w:t>
      </w:r>
    </w:p>
  </w:endnote>
  <w:endnote w:id="6">
    <w:p w14:paraId="01ED2053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72, I da Lei nº 14133/21. Cabe ressaltar que a análise de riscos não se confunde com a matriz de alocação de riscos, já que aquela é ato interno de planejamento da contratação, enquanto que esta é cláusula contratual de pactuação de riscos com o contratado.</w:t>
      </w:r>
    </w:p>
  </w:endnote>
  <w:endnote w:id="7">
    <w:p w14:paraId="00FDB685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18, §3º, e art. 72, I, da Lei 14133/21. A dispensa dos Estudos Técnico Preliminares está condicionada à juntada aos autos de justificativa, demonstrando, por exemplo, que a elaboração do documento é incompatível com a urgência da contratação.</w:t>
      </w:r>
    </w:p>
  </w:endnote>
  <w:endnote w:id="8">
    <w:p w14:paraId="204FBFCC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18, §2º, da Lei 14133/21</w:t>
      </w:r>
    </w:p>
  </w:endnote>
  <w:endnote w:id="9">
    <w:p w14:paraId="2E7DB76B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5º e art. 11, I e IV, da Lei 14133/21</w:t>
      </w:r>
    </w:p>
    <w:p w14:paraId="27F2410D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>Obs.: Recomenda-se a consulta ao “Guia Nacional de Licitações Sustentáveis”, da CGU/AGU, que contém orientações indispensáveis para a contratação de determinados objetos.</w:t>
      </w:r>
    </w:p>
  </w:endnote>
  <w:endnote w:id="10">
    <w:p w14:paraId="13B66242" w14:textId="77777777" w:rsidR="00B34171" w:rsidRPr="00677392" w:rsidRDefault="00B34171" w:rsidP="00B34171">
      <w:pPr>
        <w:pStyle w:val="Textodenotadefim"/>
        <w:ind w:left="-426" w:right="-427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Disponível em </w:t>
      </w:r>
      <w:hyperlink r:id="rId1" w:history="1">
        <w:r w:rsidRPr="00677392">
          <w:t>https://www.gov.br/agu/pt-br/composicao/cgu/cgu/guias/guia-de-contratacoes-sustentaveis-set-2023.pdf</w:t>
        </w:r>
      </w:hyperlink>
      <w:r w:rsidRPr="00677392">
        <w:rPr>
          <w:rFonts w:cstheme="minorHAnsi"/>
        </w:rPr>
        <w:t>.</w:t>
      </w:r>
    </w:p>
  </w:endnote>
  <w:endnote w:id="11">
    <w:p w14:paraId="56E44798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72, I, da Lei 14133/21</w:t>
      </w:r>
    </w:p>
  </w:endnote>
  <w:endnote w:id="12">
    <w:p w14:paraId="0E9B6A9A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19, IV e § 2º, da Lei 14133/21; Enunciado nº 6 do Manual de Boas Práticas Consultivas</w:t>
      </w:r>
    </w:p>
  </w:endnote>
  <w:endnote w:id="13">
    <w:p w14:paraId="7B553F9A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19, IV e § 2º, da Lei 14133/21; Enunciado nº 6 do Manual de Boas Práticas Consultivas</w:t>
      </w:r>
    </w:p>
  </w:endnote>
  <w:endnote w:id="14">
    <w:p w14:paraId="1075F6DA" w14:textId="77777777" w:rsidR="00B34171" w:rsidRPr="00EE5A58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72, IV, da Lei 14133/21; art. 112, IX do Decreto Municipal </w:t>
      </w:r>
      <w:r w:rsidRPr="00677392">
        <w:t>n° 3884/</w:t>
      </w:r>
      <w:proofErr w:type="gramStart"/>
      <w:r w:rsidRPr="00677392">
        <w:t xml:space="preserve">2024; </w:t>
      </w:r>
      <w:r w:rsidRPr="00677392">
        <w:rPr>
          <w:rFonts w:cstheme="minorHAnsi"/>
        </w:rPr>
        <w:t xml:space="preserve">  </w:t>
      </w:r>
      <w:proofErr w:type="gramEnd"/>
      <w:r w:rsidRPr="00677392">
        <w:rPr>
          <w:rFonts w:cstheme="minorHAnsi"/>
        </w:rPr>
        <w:t xml:space="preserve">art.155 do Decreto Municipal </w:t>
      </w:r>
      <w:r w:rsidRPr="00677392">
        <w:t>n° 3884/2024.</w:t>
      </w:r>
    </w:p>
  </w:endnote>
  <w:endnote w:id="15">
    <w:p w14:paraId="188BBF12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95, III, do Decreto Municipal </w:t>
      </w:r>
      <w:r w:rsidRPr="00677392">
        <w:t>n° 3884/2024</w:t>
      </w:r>
      <w:r w:rsidRPr="00677392">
        <w:rPr>
          <w:rFonts w:cstheme="minorHAnsi"/>
        </w:rPr>
        <w:t>.</w:t>
      </w:r>
    </w:p>
  </w:endnote>
  <w:endnote w:id="16">
    <w:p w14:paraId="442DE005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72, V, da Lei 14133/21.</w:t>
      </w:r>
    </w:p>
    <w:p w14:paraId="2EF7E86C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>Obs. 1: Segundo o §4º do art. 91 da Lei 14133/21, é essencial que sejam atendidos os seguintes requisitos: “Art. 91 (...) § 4º Antes de formalizar ou prorrogar o prazo de vigência do contrato, a Administração deverá verificar a regularidade fiscal do contratado, consultar o Cadastro Nacional de Empresas Inidôneas e Suspensas (</w:t>
      </w:r>
      <w:proofErr w:type="spellStart"/>
      <w:r w:rsidRPr="00677392">
        <w:rPr>
          <w:rFonts w:cstheme="minorHAnsi"/>
        </w:rPr>
        <w:t>Ceis</w:t>
      </w:r>
      <w:proofErr w:type="spellEnd"/>
      <w:r w:rsidRPr="00677392">
        <w:rPr>
          <w:rFonts w:cstheme="minorHAnsi"/>
        </w:rPr>
        <w:t>) e o Cadastro Nacional de Empresas Punidas (</w:t>
      </w:r>
      <w:proofErr w:type="spellStart"/>
      <w:r w:rsidRPr="00677392">
        <w:rPr>
          <w:rFonts w:cstheme="minorHAnsi"/>
        </w:rPr>
        <w:t>Cnep</w:t>
      </w:r>
      <w:proofErr w:type="spellEnd"/>
      <w:r w:rsidRPr="00677392">
        <w:rPr>
          <w:rFonts w:cstheme="minorHAnsi"/>
        </w:rPr>
        <w:t>), emitir as certidões negativas de inidoneidade, de impedimento e de débitos trabalhistas e juntá-las ao respectivo processo.” A regularidade fiscal federal; a regularidade perante a Seguridade Social; a regularidade com o Fundo de Garantia por Tempo de Serviço; a regularidade trabalhista; a declaração de cumprimento do disposto no inciso XXXIII do art. 7º da Constituição Federal; e a ausência de penalidade que vede a contratação com o órgão, podem ser verificadas mediante consulta nos seguintes endereços, sem prejuízo de outras consultas julgadas relevantes:</w:t>
      </w:r>
    </w:p>
    <w:p w14:paraId="779C5172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 xml:space="preserve">a) SICAF;  </w:t>
      </w:r>
    </w:p>
    <w:p w14:paraId="42ED76ED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>b) Cadastro Nacional de Empresas Inidôneas e Suspensas - CEIS, mantido pela Controladoria-Geral da União (www.portaldatransparencia.gov.br/</w:t>
      </w:r>
      <w:proofErr w:type="spellStart"/>
      <w:r w:rsidRPr="00677392">
        <w:rPr>
          <w:rFonts w:cstheme="minorHAnsi"/>
        </w:rPr>
        <w:t>ceis</w:t>
      </w:r>
      <w:proofErr w:type="spellEnd"/>
      <w:r w:rsidRPr="00677392">
        <w:rPr>
          <w:rFonts w:cstheme="minorHAnsi"/>
        </w:rPr>
        <w:t xml:space="preserve">);  </w:t>
      </w:r>
    </w:p>
    <w:p w14:paraId="2AF84D52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Fonts w:cstheme="minorHAnsi"/>
        </w:rPr>
        <w:t xml:space="preserve">c) Cadastro Nacional de Empresas Punidas (CNEP) (art. 91, §4º, da Lei 14133/21). </w:t>
      </w:r>
    </w:p>
  </w:endnote>
  <w:endnote w:id="17">
    <w:p w14:paraId="12BB19DC" w14:textId="77777777" w:rsidR="00B34171" w:rsidRPr="00961A43" w:rsidRDefault="00B34171" w:rsidP="00B34171">
      <w:pPr>
        <w:pStyle w:val="Textodenotadefim"/>
        <w:tabs>
          <w:tab w:val="left" w:pos="740"/>
        </w:tabs>
        <w:ind w:left="-426" w:right="-427"/>
        <w:jc w:val="both"/>
        <w:rPr>
          <w:rFonts w:cstheme="minorHAnsi"/>
          <w:highlight w:val="green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Obs.: Atente-se que a consulta é meramente informativa, de modo que a existência de pendências não impede a contratação.</w:t>
      </w:r>
    </w:p>
  </w:endnote>
  <w:endnote w:id="18">
    <w:p w14:paraId="2EDBC2F2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</w:rPr>
        <w:t xml:space="preserve"> Art. 72, VIII, da Lei 14133/21 c/c art. 112º, XII, do Decreto </w:t>
      </w:r>
      <w:proofErr w:type="gramStart"/>
      <w:r w:rsidRPr="00677392">
        <w:rPr>
          <w:rFonts w:cstheme="minorHAnsi"/>
        </w:rPr>
        <w:t>Municipal  n</w:t>
      </w:r>
      <w:proofErr w:type="gramEnd"/>
      <w:r w:rsidRPr="00677392">
        <w:rPr>
          <w:rFonts w:cstheme="minorHAnsi"/>
        </w:rPr>
        <w:t>°3884/2024</w:t>
      </w:r>
    </w:p>
  </w:endnote>
  <w:endnote w:id="19">
    <w:p w14:paraId="3FD29654" w14:textId="77777777" w:rsidR="00B34171" w:rsidRPr="00677392" w:rsidRDefault="00B34171" w:rsidP="00B34171">
      <w:pPr>
        <w:pStyle w:val="Textodenotadefim"/>
        <w:ind w:left="-426" w:right="-427"/>
        <w:jc w:val="both"/>
        <w:rPr>
          <w:rFonts w:cstheme="minorHAnsi"/>
          <w:lang w:val="en-US"/>
        </w:rPr>
      </w:pPr>
      <w:r w:rsidRPr="00677392">
        <w:rPr>
          <w:rStyle w:val="Refdenotadefim"/>
          <w:rFonts w:cstheme="minorHAnsi"/>
        </w:rPr>
        <w:endnoteRef/>
      </w:r>
      <w:r w:rsidRPr="00677392">
        <w:rPr>
          <w:rFonts w:cstheme="minorHAnsi"/>
          <w:lang w:val="en-US"/>
        </w:rPr>
        <w:t xml:space="preserve"> Art. 82, §6º, da Lei 14133/21; art. 113 e art. 153, III, </w:t>
      </w:r>
      <w:r w:rsidRPr="00677392">
        <w:rPr>
          <w:rFonts w:cstheme="minorHAnsi"/>
        </w:rPr>
        <w:t xml:space="preserve">do Decreto </w:t>
      </w:r>
      <w:proofErr w:type="gramStart"/>
      <w:r w:rsidRPr="00677392">
        <w:rPr>
          <w:rFonts w:cstheme="minorHAnsi"/>
        </w:rPr>
        <w:t>Municipal  n</w:t>
      </w:r>
      <w:proofErr w:type="gramEnd"/>
      <w:r w:rsidRPr="00677392">
        <w:rPr>
          <w:rFonts w:cstheme="minorHAnsi"/>
        </w:rPr>
        <w:t>°3884/2024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3F267" w14:textId="6C293A98" w:rsidR="00994A62" w:rsidRDefault="00994A62" w:rsidP="00994A62">
    <w:pPr>
      <w:pStyle w:val="Rodap"/>
      <w:jc w:val="right"/>
    </w:pPr>
    <w:r>
      <w:rPr>
        <w:noProof/>
      </w:rPr>
      <w:drawing>
        <wp:inline distT="0" distB="0" distL="0" distR="0" wp14:anchorId="04B9CE56" wp14:editId="672D691F">
          <wp:extent cx="4087495" cy="487680"/>
          <wp:effectExtent l="0" t="0" r="0" b="0"/>
          <wp:docPr id="2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0494A" w14:textId="77777777" w:rsidR="00B34171" w:rsidRDefault="00B34171" w:rsidP="00B34171">
      <w:pPr>
        <w:spacing w:after="0" w:line="240" w:lineRule="auto"/>
      </w:pPr>
      <w:r>
        <w:separator/>
      </w:r>
    </w:p>
  </w:footnote>
  <w:footnote w:type="continuationSeparator" w:id="0">
    <w:p w14:paraId="4A3395FC" w14:textId="77777777" w:rsidR="00B34171" w:rsidRDefault="00B34171" w:rsidP="00B34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D095" w14:textId="5F9E68F9" w:rsidR="00994A62" w:rsidRDefault="00994A62">
    <w:pPr>
      <w:pStyle w:val="Cabealho"/>
    </w:pPr>
    <w:r>
      <w:rPr>
        <w:noProof/>
      </w:rPr>
      <w:drawing>
        <wp:inline distT="0" distB="0" distL="0" distR="0" wp14:anchorId="5B2DFC7C" wp14:editId="0E3C0DB2">
          <wp:extent cx="4596130" cy="954405"/>
          <wp:effectExtent l="0" t="0" r="0" b="0"/>
          <wp:docPr id="21" name="Imagem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1" t="-1558" r="-351" b="-1558"/>
                  <a:stretch>
                    <a:fillRect/>
                  </a:stretch>
                </pic:blipFill>
                <pic:spPr bwMode="auto">
                  <a:xfrm>
                    <a:off x="0" y="0"/>
                    <a:ext cx="4596130" cy="954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171"/>
    <w:rsid w:val="00315BA5"/>
    <w:rsid w:val="00386458"/>
    <w:rsid w:val="00736C8D"/>
    <w:rsid w:val="00994A62"/>
    <w:rsid w:val="00B3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B0D5"/>
  <w15:chartTrackingRefBased/>
  <w15:docId w15:val="{A826DF16-6A91-403A-B1D3-D8C0DEA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17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34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B34171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B34171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B34171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994A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94A62"/>
  </w:style>
  <w:style w:type="paragraph" w:styleId="Rodap">
    <w:name w:val="footer"/>
    <w:basedOn w:val="Normal"/>
    <w:link w:val="RodapChar"/>
    <w:uiPriority w:val="99"/>
    <w:unhideWhenUsed/>
    <w:rsid w:val="00994A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94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br/agu/pt-br/composicao/cgu/cgu/guias/guia-de-contratacoes-sustentaveis-set-2023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26AE28423FD420F921613ADA49ECA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BBB1A0-7EB3-4223-884D-58F177C6EF8D}"/>
      </w:docPartPr>
      <w:docPartBody>
        <w:p w:rsidR="00000000" w:rsidRDefault="006B4A60" w:rsidP="006B4A60">
          <w:pPr>
            <w:pStyle w:val="126AE28423FD420F921613ADA49ECAD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A5CF556B55644D5B95DF82D0F5849AA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2817E68-F341-463A-99AC-AE2D078CFA6F}"/>
      </w:docPartPr>
      <w:docPartBody>
        <w:p w:rsidR="00000000" w:rsidRDefault="006B4A60" w:rsidP="006B4A60">
          <w:pPr>
            <w:pStyle w:val="A5CF556B55644D5B95DF82D0F5849AA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D768039C4FF45E9A88D2862D03095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408B47-7E93-437E-B76C-5BF38E1A3263}"/>
      </w:docPartPr>
      <w:docPartBody>
        <w:p w:rsidR="00000000" w:rsidRDefault="006B4A60" w:rsidP="006B4A60">
          <w:pPr>
            <w:pStyle w:val="DD768039C4FF45E9A88D2862D03095C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3CFDE5689F674A488055337E38877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13DBEA3-6485-4A76-A076-A64538EEAB76}"/>
      </w:docPartPr>
      <w:docPartBody>
        <w:p w:rsidR="00000000" w:rsidRDefault="006B4A60" w:rsidP="006B4A60">
          <w:pPr>
            <w:pStyle w:val="3CFDE5689F674A488055337E388776F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2C07652335A4809AA593F15D409CF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32CD48-8B83-43D8-BFDF-AB6E0788E151}"/>
      </w:docPartPr>
      <w:docPartBody>
        <w:p w:rsidR="00000000" w:rsidRDefault="006B4A60" w:rsidP="006B4A60">
          <w:pPr>
            <w:pStyle w:val="B2C07652335A4809AA593F15D409CFB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A2D301B315E4A30A958536F58C5CF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D9097F-DA2E-476C-B86D-041CDDD879A6}"/>
      </w:docPartPr>
      <w:docPartBody>
        <w:p w:rsidR="00000000" w:rsidRDefault="006B4A60" w:rsidP="006B4A60">
          <w:pPr>
            <w:pStyle w:val="CA2D301B315E4A30A958536F58C5CFE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50B398644B048FE93BB067E1B42B6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77EE6F-79A0-4C90-A8FE-C189489F5B95}"/>
      </w:docPartPr>
      <w:docPartBody>
        <w:p w:rsidR="00000000" w:rsidRDefault="006B4A60" w:rsidP="006B4A60">
          <w:pPr>
            <w:pStyle w:val="550B398644B048FE93BB067E1B42B63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B39AF1B822B4BD0B5BA830DE945AC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29CC1E-8C2F-4D27-9A23-BBE66F80ADE3}"/>
      </w:docPartPr>
      <w:docPartBody>
        <w:p w:rsidR="00000000" w:rsidRDefault="006B4A60" w:rsidP="006B4A60">
          <w:pPr>
            <w:pStyle w:val="CB39AF1B822B4BD0B5BA830DE945ACD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FEB881113D94CBF8F46732FABEDB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9262B92-06EF-4439-A104-E5BC415488FD}"/>
      </w:docPartPr>
      <w:docPartBody>
        <w:p w:rsidR="00000000" w:rsidRDefault="006B4A60" w:rsidP="006B4A60">
          <w:pPr>
            <w:pStyle w:val="EFEB881113D94CBF8F46732FABEDBB1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A1BD72D8AD84B4F92E8F296136800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75A1E3-390E-489F-B597-D50515783481}"/>
      </w:docPartPr>
      <w:docPartBody>
        <w:p w:rsidR="00000000" w:rsidRDefault="006B4A60" w:rsidP="006B4A60">
          <w:pPr>
            <w:pStyle w:val="6A1BD72D8AD84B4F92E8F296136800D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25BBC3A93DD4FE0810DE3DC25FC12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B8150D3-4662-4890-820D-4EBD31ECB634}"/>
      </w:docPartPr>
      <w:docPartBody>
        <w:p w:rsidR="00000000" w:rsidRDefault="006B4A60" w:rsidP="006B4A60">
          <w:pPr>
            <w:pStyle w:val="E25BBC3A93DD4FE0810DE3DC25FC1243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6D87BE00B3F468EB0DF38CA4C2ABC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A0A380-F30D-48B0-871B-F89B8DE9F251}"/>
      </w:docPartPr>
      <w:docPartBody>
        <w:p w:rsidR="00000000" w:rsidRDefault="006B4A60" w:rsidP="006B4A60">
          <w:pPr>
            <w:pStyle w:val="56D87BE00B3F468EB0DF38CA4C2ABCA0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3590862F35048FB8D2A09B1F30FAF7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F0B69F-E44C-4788-BD70-07A42C2AA7F8}"/>
      </w:docPartPr>
      <w:docPartBody>
        <w:p w:rsidR="00000000" w:rsidRDefault="006B4A60" w:rsidP="006B4A60">
          <w:pPr>
            <w:pStyle w:val="53590862F35048FB8D2A09B1F30FAF75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F625A88DBE9491DAA20BD27F4B642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C3D131-09EF-4D9A-A89A-E877962CDA0C}"/>
      </w:docPartPr>
      <w:docPartBody>
        <w:p w:rsidR="00000000" w:rsidRDefault="006B4A60" w:rsidP="006B4A60">
          <w:pPr>
            <w:pStyle w:val="5F625A88DBE9491DAA20BD27F4B64237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334B971D830B430AB59DC7037B1507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9CBBBF5-799D-4FDC-821C-9013959E7B81}"/>
      </w:docPartPr>
      <w:docPartBody>
        <w:p w:rsidR="00000000" w:rsidRDefault="006B4A60" w:rsidP="006B4A60">
          <w:pPr>
            <w:pStyle w:val="334B971D830B430AB59DC7037B1507B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31879AC1DF84A9489C1C45A9EB0FE2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BFF5AE-7104-4C9B-8A87-AF4BA21E49F6}"/>
      </w:docPartPr>
      <w:docPartBody>
        <w:p w:rsidR="00000000" w:rsidRDefault="006B4A60" w:rsidP="006B4A60">
          <w:pPr>
            <w:pStyle w:val="C31879AC1DF84A9489C1C45A9EB0FE25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A59FC8D5B15C47338455ED69F2E933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CD1BB11-C7F1-4BBF-B98F-8519DAF2706B}"/>
      </w:docPartPr>
      <w:docPartBody>
        <w:p w:rsidR="00000000" w:rsidRDefault="006B4A60" w:rsidP="006B4A60">
          <w:pPr>
            <w:pStyle w:val="A59FC8D5B15C47338455ED69F2E93336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957A91517A34F4E892811937EBEC19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5273A9-96E5-4A2A-925F-73250CC42207}"/>
      </w:docPartPr>
      <w:docPartBody>
        <w:p w:rsidR="00000000" w:rsidRDefault="006B4A60" w:rsidP="006B4A60">
          <w:pPr>
            <w:pStyle w:val="D957A91517A34F4E892811937EBEC194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116131104FF94CC389701FA80037124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AAA5A0-2A8F-42FD-934C-69F36598CC0B}"/>
      </w:docPartPr>
      <w:docPartBody>
        <w:p w:rsidR="00000000" w:rsidRDefault="006B4A60" w:rsidP="006B4A60">
          <w:pPr>
            <w:pStyle w:val="116131104FF94CC389701FA800371244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75EFF0EABA3E4A77A446FF3C2FC1B6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5520455-A9CE-4E33-B1BB-547C20485DC5}"/>
      </w:docPartPr>
      <w:docPartBody>
        <w:p w:rsidR="00000000" w:rsidRDefault="006B4A60" w:rsidP="006B4A60">
          <w:pPr>
            <w:pStyle w:val="75EFF0EABA3E4A77A446FF3C2FC1B66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A128434EED4F4841ACA173EE85421CC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890F56-8214-43C0-8746-BD072D1E0FF5}"/>
      </w:docPartPr>
      <w:docPartBody>
        <w:p w:rsidR="00000000" w:rsidRDefault="006B4A60" w:rsidP="006B4A60">
          <w:pPr>
            <w:pStyle w:val="A128434EED4F4841ACA173EE85421CCE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60"/>
    <w:rsid w:val="006B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B4A60"/>
    <w:rPr>
      <w:color w:val="808080"/>
    </w:rPr>
  </w:style>
  <w:style w:type="paragraph" w:customStyle="1" w:styleId="126AE28423FD420F921613ADA49ECADA">
    <w:name w:val="126AE28423FD420F921613ADA49ECADA"/>
    <w:rsid w:val="006B4A60"/>
  </w:style>
  <w:style w:type="paragraph" w:customStyle="1" w:styleId="A5CF556B55644D5B95DF82D0F5849AAF">
    <w:name w:val="A5CF556B55644D5B95DF82D0F5849AAF"/>
    <w:rsid w:val="006B4A60"/>
  </w:style>
  <w:style w:type="paragraph" w:customStyle="1" w:styleId="DD768039C4FF45E9A88D2862D03095CA">
    <w:name w:val="DD768039C4FF45E9A88D2862D03095CA"/>
    <w:rsid w:val="006B4A60"/>
  </w:style>
  <w:style w:type="paragraph" w:customStyle="1" w:styleId="3CFDE5689F674A488055337E388776FE">
    <w:name w:val="3CFDE5689F674A488055337E388776FE"/>
    <w:rsid w:val="006B4A60"/>
  </w:style>
  <w:style w:type="paragraph" w:customStyle="1" w:styleId="B2C07652335A4809AA593F15D409CFBC">
    <w:name w:val="B2C07652335A4809AA593F15D409CFBC"/>
    <w:rsid w:val="006B4A60"/>
  </w:style>
  <w:style w:type="paragraph" w:customStyle="1" w:styleId="CA2D301B315E4A30A958536F58C5CFE2">
    <w:name w:val="CA2D301B315E4A30A958536F58C5CFE2"/>
    <w:rsid w:val="006B4A60"/>
  </w:style>
  <w:style w:type="paragraph" w:customStyle="1" w:styleId="550B398644B048FE93BB067E1B42B638">
    <w:name w:val="550B398644B048FE93BB067E1B42B638"/>
    <w:rsid w:val="006B4A60"/>
  </w:style>
  <w:style w:type="paragraph" w:customStyle="1" w:styleId="CB39AF1B822B4BD0B5BA830DE945ACDA">
    <w:name w:val="CB39AF1B822B4BD0B5BA830DE945ACDA"/>
    <w:rsid w:val="006B4A60"/>
  </w:style>
  <w:style w:type="paragraph" w:customStyle="1" w:styleId="EFEB881113D94CBF8F46732FABEDBB1A">
    <w:name w:val="EFEB881113D94CBF8F46732FABEDBB1A"/>
    <w:rsid w:val="006B4A60"/>
  </w:style>
  <w:style w:type="paragraph" w:customStyle="1" w:styleId="6A1BD72D8AD84B4F92E8F296136800DC">
    <w:name w:val="6A1BD72D8AD84B4F92E8F296136800DC"/>
    <w:rsid w:val="006B4A60"/>
  </w:style>
  <w:style w:type="paragraph" w:customStyle="1" w:styleId="E25BBC3A93DD4FE0810DE3DC25FC1243">
    <w:name w:val="E25BBC3A93DD4FE0810DE3DC25FC1243"/>
    <w:rsid w:val="006B4A60"/>
  </w:style>
  <w:style w:type="paragraph" w:customStyle="1" w:styleId="56D87BE00B3F468EB0DF38CA4C2ABCA0">
    <w:name w:val="56D87BE00B3F468EB0DF38CA4C2ABCA0"/>
    <w:rsid w:val="006B4A60"/>
  </w:style>
  <w:style w:type="paragraph" w:customStyle="1" w:styleId="53590862F35048FB8D2A09B1F30FAF75">
    <w:name w:val="53590862F35048FB8D2A09B1F30FAF75"/>
    <w:rsid w:val="006B4A60"/>
  </w:style>
  <w:style w:type="paragraph" w:customStyle="1" w:styleId="5F625A88DBE9491DAA20BD27F4B64237">
    <w:name w:val="5F625A88DBE9491DAA20BD27F4B64237"/>
    <w:rsid w:val="006B4A60"/>
  </w:style>
  <w:style w:type="paragraph" w:customStyle="1" w:styleId="334B971D830B430AB59DC7037B1507BB">
    <w:name w:val="334B971D830B430AB59DC7037B1507BB"/>
    <w:rsid w:val="006B4A60"/>
  </w:style>
  <w:style w:type="paragraph" w:customStyle="1" w:styleId="C31879AC1DF84A9489C1C45A9EB0FE25">
    <w:name w:val="C31879AC1DF84A9489C1C45A9EB0FE25"/>
    <w:rsid w:val="006B4A60"/>
  </w:style>
  <w:style w:type="paragraph" w:customStyle="1" w:styleId="A59FC8D5B15C47338455ED69F2E93336">
    <w:name w:val="A59FC8D5B15C47338455ED69F2E93336"/>
    <w:rsid w:val="006B4A60"/>
  </w:style>
  <w:style w:type="paragraph" w:customStyle="1" w:styleId="D957A91517A34F4E892811937EBEC194">
    <w:name w:val="D957A91517A34F4E892811937EBEC194"/>
    <w:rsid w:val="006B4A60"/>
  </w:style>
  <w:style w:type="paragraph" w:customStyle="1" w:styleId="116131104FF94CC389701FA800371244">
    <w:name w:val="116131104FF94CC389701FA800371244"/>
    <w:rsid w:val="006B4A60"/>
  </w:style>
  <w:style w:type="paragraph" w:customStyle="1" w:styleId="75EFF0EABA3E4A77A446FF3C2FC1B66A">
    <w:name w:val="75EFF0EABA3E4A77A446FF3C2FC1B66A"/>
    <w:rsid w:val="006B4A60"/>
  </w:style>
  <w:style w:type="paragraph" w:customStyle="1" w:styleId="A128434EED4F4841ACA173EE85421CCE">
    <w:name w:val="A128434EED4F4841ACA173EE85421CCE"/>
    <w:rsid w:val="006B4A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486</Words>
  <Characters>2629</Characters>
  <Application>Microsoft Office Word</Application>
  <DocSecurity>0</DocSecurity>
  <Lines>21</Lines>
  <Paragraphs>6</Paragraphs>
  <ScaleCrop>false</ScaleCrop>
  <Company>PMRO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2</cp:revision>
  <dcterms:created xsi:type="dcterms:W3CDTF">2025-05-22T19:14:00Z</dcterms:created>
  <dcterms:modified xsi:type="dcterms:W3CDTF">2025-05-22T19:23:00Z</dcterms:modified>
</cp:coreProperties>
</file>