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498" w:type="dxa"/>
        <w:jc w:val="center"/>
        <w:tblLook w:val="04A0" w:firstRow="1" w:lastRow="0" w:firstColumn="1" w:lastColumn="0" w:noHBand="0" w:noVBand="1"/>
      </w:tblPr>
      <w:tblGrid>
        <w:gridCol w:w="5529"/>
        <w:gridCol w:w="2127"/>
        <w:gridCol w:w="1842"/>
      </w:tblGrid>
      <w:tr w:rsidR="00585AB2" w:rsidRPr="00106759" w14:paraId="492C2569" w14:textId="77777777" w:rsidTr="009A5968">
        <w:trPr>
          <w:jc w:val="center"/>
        </w:trPr>
        <w:tc>
          <w:tcPr>
            <w:tcW w:w="5529" w:type="dxa"/>
            <w:shd w:val="clear" w:color="auto" w:fill="C5E0B3" w:themeFill="accent6" w:themeFillTint="66"/>
          </w:tcPr>
          <w:p w14:paraId="3F0BDC1E" w14:textId="77777777" w:rsidR="00585AB2" w:rsidRPr="00106759" w:rsidRDefault="00585AB2" w:rsidP="00EE3ABA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LISTA DE VERIFICAÇÃO 3B - </w:t>
            </w:r>
            <w:r w:rsidRPr="00106759">
              <w:rPr>
                <w:rFonts w:cstheme="minorHAnsi"/>
                <w:b/>
                <w:bCs/>
                <w:sz w:val="24"/>
                <w:szCs w:val="24"/>
              </w:rPr>
              <w:t xml:space="preserve">VERIFICAÇÃO </w:t>
            </w:r>
            <w:r w:rsidRPr="00A615B1">
              <w:rPr>
                <w:rFonts w:cstheme="minorHAnsi"/>
                <w:b/>
                <w:bCs/>
                <w:sz w:val="24"/>
                <w:szCs w:val="24"/>
                <w:u w:val="single"/>
              </w:rPr>
              <w:t>ESPECÍFICA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PARA </w:t>
            </w:r>
            <w:r w:rsidRPr="00E24493">
              <w:rPr>
                <w:rFonts w:cstheme="minorHAnsi"/>
                <w:b/>
                <w:bCs/>
                <w:sz w:val="24"/>
                <w:szCs w:val="24"/>
              </w:rPr>
              <w:t xml:space="preserve">CONTRATAÇÃO DE </w:t>
            </w:r>
            <w:r w:rsidRPr="00E24493">
              <w:rPr>
                <w:rFonts w:cstheme="minorHAnsi"/>
                <w:b/>
                <w:bCs/>
                <w:sz w:val="24"/>
                <w:szCs w:val="24"/>
                <w:u w:val="single"/>
              </w:rPr>
              <w:t>SERVIÇOS EM GERAL</w:t>
            </w:r>
            <w:r w:rsidRPr="00E24493">
              <w:rPr>
                <w:rFonts w:cstheme="minorHAnsi"/>
                <w:b/>
                <w:bCs/>
                <w:sz w:val="24"/>
                <w:szCs w:val="24"/>
              </w:rPr>
              <w:t xml:space="preserve"> POR INEXIGIBILIDADE OU POR DISPENSA DE LICITAÇÃO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14:paraId="45084291" w14:textId="77777777" w:rsidR="00585AB2" w:rsidRPr="00106759" w:rsidRDefault="00585AB2" w:rsidP="00EE3ABA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Atende plenamente a exigência?</w:t>
            </w:r>
          </w:p>
          <w:p w14:paraId="68EE7C15" w14:textId="77777777" w:rsidR="00585AB2" w:rsidRPr="00106759" w:rsidRDefault="00585AB2" w:rsidP="00EE3ABA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C5E0B3" w:themeFill="accent6" w:themeFillTint="66"/>
          </w:tcPr>
          <w:p w14:paraId="201B0F71" w14:textId="77777777" w:rsidR="00585AB2" w:rsidRDefault="00585AB2" w:rsidP="00EE3ABA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Consta do processo? Indicar em quais fls.</w:t>
            </w:r>
          </w:p>
        </w:tc>
      </w:tr>
      <w:tr w:rsidR="00585AB2" w:rsidRPr="00106759" w14:paraId="338D8D24" w14:textId="77777777" w:rsidTr="00EE3ABA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3DA4124C" w14:textId="77777777" w:rsidR="00585AB2" w:rsidRPr="00AC7913" w:rsidRDefault="00585AB2" w:rsidP="00EE3AB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Houve manifestação quanto à observância do princípio da padronização?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1"/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4"/>
              <w:szCs w:val="24"/>
            </w:rPr>
            <w:id w:val="1594206961"/>
            <w:placeholder>
              <w:docPart w:val="401BD8BFE74140B79BC534464F801805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EndPr/>
          <w:sdtContent>
            <w:tc>
              <w:tcPr>
                <w:tcW w:w="2127" w:type="dxa"/>
                <w:shd w:val="clear" w:color="auto" w:fill="FFFFFF" w:themeFill="background1"/>
              </w:tcPr>
              <w:p w14:paraId="5A5ECFB0" w14:textId="77777777" w:rsidR="00585AB2" w:rsidRPr="00106759" w:rsidRDefault="00585AB2" w:rsidP="00EE3ABA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841350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02528A3A" w14:textId="77777777" w:rsidR="00585AB2" w:rsidRPr="00106759" w:rsidRDefault="00585AB2" w:rsidP="00EE3ABA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85AB2" w:rsidRPr="00106759" w14:paraId="653C7FE6" w14:textId="77777777" w:rsidTr="009A5968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586C6F27" w14:textId="77777777" w:rsidR="00585AB2" w:rsidRDefault="00585AB2" w:rsidP="00EE3AB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Consta informação do uso ou justificativa para não utilização de catálogo eletrônico de padronização?</w:t>
            </w:r>
            <w:r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2"/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4"/>
              <w:szCs w:val="24"/>
            </w:rPr>
            <w:id w:val="1244996124"/>
            <w:placeholder>
              <w:docPart w:val="EF6F1D78DFC243A9BD5C9F997F21B7AF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EndPr/>
          <w:sdtContent>
            <w:tc>
              <w:tcPr>
                <w:tcW w:w="2127" w:type="dxa"/>
                <w:shd w:val="clear" w:color="auto" w:fill="FFFFFF" w:themeFill="background1"/>
              </w:tcPr>
              <w:p w14:paraId="52F10A2D" w14:textId="77777777" w:rsidR="00585AB2" w:rsidRPr="00106759" w:rsidRDefault="00585AB2" w:rsidP="00EE3ABA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841350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0420467B" w14:textId="77777777" w:rsidR="00585AB2" w:rsidRPr="00106759" w:rsidRDefault="00585AB2" w:rsidP="00EE3ABA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85AB2" w:rsidRPr="00106759" w14:paraId="780FF018" w14:textId="77777777" w:rsidTr="00EE3ABA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5D0382A1" w14:textId="77777777" w:rsidR="00585AB2" w:rsidRDefault="00585AB2" w:rsidP="00EE3AB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Foi certificado que os serviços a serem contratados se enquadram como </w:t>
            </w:r>
            <w:r w:rsidRPr="0099471A">
              <w:rPr>
                <w:rFonts w:cstheme="minorHAnsi"/>
                <w:sz w:val="24"/>
                <w:szCs w:val="24"/>
              </w:rPr>
              <w:t>as atividades materiais acessórias, instrumentais ou complementares aos assuntos que constituam área de competência legal do órgão ou da entidade</w:t>
            </w:r>
            <w:r>
              <w:rPr>
                <w:rFonts w:cstheme="minorHAnsi"/>
                <w:sz w:val="24"/>
                <w:szCs w:val="24"/>
              </w:rPr>
              <w:t>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3"/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4"/>
              <w:szCs w:val="24"/>
            </w:rPr>
            <w:id w:val="-990021033"/>
            <w:placeholder>
              <w:docPart w:val="78CB660F8CE34A2FBB617B042AB8E4D5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EndPr/>
          <w:sdtContent>
            <w:tc>
              <w:tcPr>
                <w:tcW w:w="2127" w:type="dxa"/>
                <w:shd w:val="clear" w:color="auto" w:fill="FFFFFF" w:themeFill="background1"/>
              </w:tcPr>
              <w:p w14:paraId="6AB73FCA" w14:textId="77777777" w:rsidR="00585AB2" w:rsidRPr="00106759" w:rsidRDefault="00585AB2" w:rsidP="00EE3ABA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841350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13171867" w14:textId="77777777" w:rsidR="00585AB2" w:rsidRPr="00106759" w:rsidRDefault="00585AB2" w:rsidP="00EE3ABA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85AB2" w:rsidRPr="00106759" w14:paraId="0F8CA5FA" w14:textId="77777777" w:rsidTr="009A5968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167AD044" w14:textId="77777777" w:rsidR="00585AB2" w:rsidRDefault="00585AB2" w:rsidP="00EE3AB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Caso a Administração pretenda contratar mais de uma empresa para a execução do objeto, está atestado nos autos que (i) não há </w:t>
            </w:r>
            <w:r w:rsidRPr="00382E06">
              <w:rPr>
                <w:rFonts w:cstheme="minorHAnsi"/>
                <w:sz w:val="24"/>
                <w:szCs w:val="24"/>
              </w:rPr>
              <w:t>perda de economia de escala,</w:t>
            </w:r>
            <w:r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cstheme="minorHAnsi"/>
                <w:sz w:val="24"/>
                <w:szCs w:val="24"/>
              </w:rPr>
              <w:t>ii</w:t>
            </w:r>
            <w:proofErr w:type="spellEnd"/>
            <w:r>
              <w:rPr>
                <w:rFonts w:cstheme="minorHAnsi"/>
                <w:sz w:val="24"/>
                <w:szCs w:val="24"/>
              </w:rPr>
              <w:t>)</w:t>
            </w:r>
            <w:r w:rsidRPr="00382E06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é possível e conveniente a execução simultânea e (</w:t>
            </w:r>
            <w:proofErr w:type="spellStart"/>
            <w:r>
              <w:rPr>
                <w:rFonts w:cstheme="minorHAnsi"/>
                <w:sz w:val="24"/>
                <w:szCs w:val="24"/>
              </w:rPr>
              <w:t>iii</w:t>
            </w:r>
            <w:proofErr w:type="spellEnd"/>
            <w:r>
              <w:rPr>
                <w:rFonts w:cstheme="minorHAnsi"/>
                <w:sz w:val="24"/>
                <w:szCs w:val="24"/>
              </w:rPr>
              <w:t>) há controle individualizado para a execução de cada contratado?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4"/>
            </w:r>
          </w:p>
        </w:tc>
        <w:sdt>
          <w:sdtPr>
            <w:rPr>
              <w:rFonts w:cstheme="minorHAnsi"/>
              <w:sz w:val="24"/>
              <w:szCs w:val="24"/>
            </w:rPr>
            <w:id w:val="-1808546249"/>
            <w:placeholder>
              <w:docPart w:val="364EFA4490FF48249B12045AFD2AABE7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EndPr/>
          <w:sdtContent>
            <w:tc>
              <w:tcPr>
                <w:tcW w:w="2127" w:type="dxa"/>
                <w:shd w:val="clear" w:color="auto" w:fill="FFFFFF" w:themeFill="background1"/>
              </w:tcPr>
              <w:p w14:paraId="00948AD0" w14:textId="77777777" w:rsidR="00585AB2" w:rsidRPr="00106759" w:rsidRDefault="00585AB2" w:rsidP="00EE3ABA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841350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5D9DF353" w14:textId="77777777" w:rsidR="00585AB2" w:rsidRPr="00106759" w:rsidRDefault="00585AB2" w:rsidP="00EE3ABA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21C81933" w14:textId="77777777" w:rsidR="00585AB2" w:rsidRDefault="00585AB2" w:rsidP="00585AB2">
      <w:pPr>
        <w:spacing w:after="0" w:line="240" w:lineRule="auto"/>
        <w:jc w:val="both"/>
      </w:pPr>
    </w:p>
    <w:p w14:paraId="5CD45E0C" w14:textId="77777777" w:rsidR="005E27DE" w:rsidRDefault="005E27DE"/>
    <w:sectPr w:rsidR="005E27DE">
      <w:headerReference w:type="default" r:id="rId6"/>
      <w:footerReference w:type="default" r:id="rId7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3146" w14:textId="77777777" w:rsidR="00585AB2" w:rsidRDefault="00585AB2" w:rsidP="00585AB2">
      <w:pPr>
        <w:spacing w:after="0" w:line="240" w:lineRule="auto"/>
      </w:pPr>
      <w:r>
        <w:separator/>
      </w:r>
    </w:p>
  </w:endnote>
  <w:endnote w:type="continuationSeparator" w:id="0">
    <w:p w14:paraId="777D3C7F" w14:textId="77777777" w:rsidR="00585AB2" w:rsidRDefault="00585AB2" w:rsidP="00585AB2">
      <w:pPr>
        <w:spacing w:after="0" w:line="240" w:lineRule="auto"/>
      </w:pPr>
      <w:r>
        <w:continuationSeparator/>
      </w:r>
    </w:p>
  </w:endnote>
  <w:endnote w:id="1">
    <w:p w14:paraId="147B87E8" w14:textId="77777777" w:rsidR="00585AB2" w:rsidRPr="00677392" w:rsidRDefault="00585AB2" w:rsidP="00585AB2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47, I, da Lei 14133/21.</w:t>
      </w:r>
    </w:p>
  </w:endnote>
  <w:endnote w:id="2">
    <w:p w14:paraId="6219829B" w14:textId="77777777" w:rsidR="00585AB2" w:rsidRPr="00677392" w:rsidRDefault="00585AB2" w:rsidP="00585AB2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19, §2º, e art. 40, §1º, da Lei 14133/21.</w:t>
      </w:r>
    </w:p>
  </w:endnote>
  <w:endnote w:id="3">
    <w:p w14:paraId="07B45E69" w14:textId="77777777" w:rsidR="00585AB2" w:rsidRPr="00677392" w:rsidRDefault="00585AB2" w:rsidP="00585AB2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48 da Lei 14133/21.</w:t>
      </w:r>
    </w:p>
  </w:endnote>
  <w:endnote w:id="4">
    <w:p w14:paraId="2D969D6A" w14:textId="77777777" w:rsidR="00585AB2" w:rsidRPr="00EE5A58" w:rsidRDefault="00585AB2" w:rsidP="00585AB2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49 da Lei 14133/21.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EECE3" w14:textId="77777777" w:rsidR="00B523BC" w:rsidRDefault="009A5968" w:rsidP="00585AB2">
    <w:pPr>
      <w:pStyle w:val="Rodap"/>
      <w:jc w:val="right"/>
    </w:pPr>
  </w:p>
  <w:p w14:paraId="22426B8D" w14:textId="77777777" w:rsidR="00CA7F7A" w:rsidRDefault="00585AB2" w:rsidP="00585AB2">
    <w:pPr>
      <w:pStyle w:val="Rodap"/>
      <w:jc w:val="right"/>
    </w:pPr>
    <w:r>
      <w:rPr>
        <w:noProof/>
      </w:rPr>
      <w:drawing>
        <wp:inline distT="0" distB="0" distL="0" distR="0" wp14:anchorId="7D7CB41F" wp14:editId="34170199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1928" w14:textId="77777777" w:rsidR="00585AB2" w:rsidRDefault="00585AB2" w:rsidP="00585AB2">
      <w:pPr>
        <w:spacing w:after="0" w:line="240" w:lineRule="auto"/>
      </w:pPr>
      <w:r>
        <w:separator/>
      </w:r>
    </w:p>
  </w:footnote>
  <w:footnote w:type="continuationSeparator" w:id="0">
    <w:p w14:paraId="560A771E" w14:textId="77777777" w:rsidR="00585AB2" w:rsidRDefault="00585AB2" w:rsidP="00585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B8FD" w14:textId="77777777" w:rsidR="00B523BC" w:rsidRDefault="00585AB2">
    <w:pPr>
      <w:pStyle w:val="Cabealho"/>
    </w:pPr>
    <w:r>
      <w:rPr>
        <w:noProof/>
      </w:rPr>
      <w:drawing>
        <wp:inline distT="0" distB="0" distL="0" distR="0" wp14:anchorId="429B2E58" wp14:editId="564DB099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26E57" w14:textId="77777777" w:rsidR="00B523BC" w:rsidRDefault="009A596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B2"/>
    <w:rsid w:val="00386458"/>
    <w:rsid w:val="00585AB2"/>
    <w:rsid w:val="005E27DE"/>
    <w:rsid w:val="00736C8D"/>
    <w:rsid w:val="009A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5307"/>
  <w15:chartTrackingRefBased/>
  <w15:docId w15:val="{53C422FA-34D3-4A43-9A12-0162EAED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AB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8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unhideWhenUsed/>
    <w:rsid w:val="00585AB2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585AB2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585AB2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585A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85AB2"/>
  </w:style>
  <w:style w:type="paragraph" w:styleId="Rodap">
    <w:name w:val="footer"/>
    <w:basedOn w:val="Normal"/>
    <w:link w:val="RodapChar"/>
    <w:uiPriority w:val="99"/>
    <w:unhideWhenUsed/>
    <w:rsid w:val="00585A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5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01BD8BFE74140B79BC534464F80180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0A493E6-2C81-4808-BF84-9EE0283F53CB}"/>
      </w:docPartPr>
      <w:docPartBody>
        <w:p w:rsidR="00222310" w:rsidRDefault="0078403C" w:rsidP="0078403C">
          <w:pPr>
            <w:pStyle w:val="401BD8BFE74140B79BC534464F801805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EF6F1D78DFC243A9BD5C9F997F21B7A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09024A3-F457-472E-BEF9-1E2D2636165D}"/>
      </w:docPartPr>
      <w:docPartBody>
        <w:p w:rsidR="00222310" w:rsidRDefault="0078403C" w:rsidP="0078403C">
          <w:pPr>
            <w:pStyle w:val="EF6F1D78DFC243A9BD5C9F997F21B7AF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78CB660F8CE34A2FBB617B042AB8E4D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29166D2-FE85-47CA-8524-3F0BC89CDC18}"/>
      </w:docPartPr>
      <w:docPartBody>
        <w:p w:rsidR="00222310" w:rsidRDefault="0078403C" w:rsidP="0078403C">
          <w:pPr>
            <w:pStyle w:val="78CB660F8CE34A2FBB617B042AB8E4D5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364EFA4490FF48249B12045AFD2AABE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3FD675D-DA98-4E47-B4D2-B38DBF69DC8F}"/>
      </w:docPartPr>
      <w:docPartBody>
        <w:p w:rsidR="00222310" w:rsidRDefault="0078403C" w:rsidP="0078403C">
          <w:pPr>
            <w:pStyle w:val="364EFA4490FF48249B12045AFD2AABE7"/>
          </w:pPr>
          <w:r w:rsidRPr="00675A84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3C"/>
    <w:rsid w:val="00222310"/>
    <w:rsid w:val="0078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8403C"/>
    <w:rPr>
      <w:color w:val="808080"/>
    </w:rPr>
  </w:style>
  <w:style w:type="paragraph" w:customStyle="1" w:styleId="401BD8BFE74140B79BC534464F801805">
    <w:name w:val="401BD8BFE74140B79BC534464F801805"/>
    <w:rsid w:val="0078403C"/>
  </w:style>
  <w:style w:type="paragraph" w:customStyle="1" w:styleId="EF6F1D78DFC243A9BD5C9F997F21B7AF">
    <w:name w:val="EF6F1D78DFC243A9BD5C9F997F21B7AF"/>
    <w:rsid w:val="0078403C"/>
  </w:style>
  <w:style w:type="paragraph" w:customStyle="1" w:styleId="78CB660F8CE34A2FBB617B042AB8E4D5">
    <w:name w:val="78CB660F8CE34A2FBB617B042AB8E4D5"/>
    <w:rsid w:val="0078403C"/>
  </w:style>
  <w:style w:type="paragraph" w:customStyle="1" w:styleId="364EFA4490FF48249B12045AFD2AABE7">
    <w:name w:val="364EFA4490FF48249B12045AFD2AABE7"/>
    <w:rsid w:val="007840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794</Characters>
  <Application>Microsoft Office Word</Application>
  <DocSecurity>0</DocSecurity>
  <Lines>6</Lines>
  <Paragraphs>1</Paragraphs>
  <ScaleCrop>false</ScaleCrop>
  <Company>PMRO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2</cp:revision>
  <dcterms:created xsi:type="dcterms:W3CDTF">2025-05-22T19:53:00Z</dcterms:created>
  <dcterms:modified xsi:type="dcterms:W3CDTF">2025-05-22T19:58:00Z</dcterms:modified>
</cp:coreProperties>
</file>