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AD23E0" w:rsidRPr="008A28A2" w14:paraId="2A984D66" w14:textId="77777777" w:rsidTr="00AD23E0">
        <w:trPr>
          <w:jc w:val="center"/>
        </w:trPr>
        <w:tc>
          <w:tcPr>
            <w:tcW w:w="5592" w:type="dxa"/>
            <w:shd w:val="clear" w:color="auto" w:fill="C5E0B3" w:themeFill="accent6" w:themeFillTint="66"/>
          </w:tcPr>
          <w:p w14:paraId="3D86EC49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8A28A2">
              <w:rPr>
                <w:rFonts w:cstheme="minorHAnsi"/>
                <w:b/>
                <w:bCs/>
              </w:rPr>
              <w:t xml:space="preserve">VERIFICAÇÃO </w:t>
            </w:r>
            <w:r w:rsidRPr="008A28A2">
              <w:rPr>
                <w:rFonts w:cstheme="minorHAnsi"/>
                <w:b/>
                <w:bCs/>
                <w:u w:val="single"/>
              </w:rPr>
              <w:t>COMUM</w:t>
            </w:r>
            <w:r w:rsidRPr="008A28A2">
              <w:rPr>
                <w:rFonts w:cstheme="minorHAnsi"/>
                <w:b/>
                <w:bCs/>
              </w:rPr>
              <w:t xml:space="preserve"> A TODAS AS CONTRATAÇÕES</w:t>
            </w:r>
          </w:p>
          <w:p w14:paraId="7C2381A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064" w:type="dxa"/>
            <w:shd w:val="clear" w:color="auto" w:fill="C5E0B3" w:themeFill="accent6" w:themeFillTint="66"/>
          </w:tcPr>
          <w:p w14:paraId="7931313D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28A2">
              <w:rPr>
                <w:rFonts w:cstheme="minorHAnsi"/>
              </w:rPr>
              <w:t>Atende plenamente a exigência?</w:t>
            </w:r>
          </w:p>
          <w:p w14:paraId="6F3AE81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41E5DE92" w14:textId="77777777" w:rsidR="00AD23E0" w:rsidRPr="008A28A2" w:rsidRDefault="00AD23E0" w:rsidP="006C160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Consta do processo? Indicar em quais páginas. </w:t>
            </w:r>
          </w:p>
        </w:tc>
      </w:tr>
      <w:tr w:rsidR="00AD23E0" w:rsidRPr="008A28A2" w14:paraId="1EFB3174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FDE0B09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Consta documento de formalização de demanda - DFD</w:t>
            </w:r>
            <w:r w:rsidRPr="008A28A2">
              <w:rPr>
                <w:rStyle w:val="Refdenotadefim"/>
                <w:rFonts w:cstheme="minorHAnsi"/>
              </w:rPr>
              <w:endnoteReference w:id="1"/>
            </w:r>
            <w:r w:rsidRPr="008A28A2">
              <w:rPr>
                <w:rFonts w:cstheme="minorHAnsi"/>
              </w:rPr>
              <w:t>?</w:t>
            </w:r>
          </w:p>
        </w:tc>
        <w:sdt>
          <w:sdtPr>
            <w:rPr>
              <w:rFonts w:cstheme="minorHAnsi"/>
            </w:rPr>
            <w:id w:val="2142067510"/>
            <w:placeholder>
              <w:docPart w:val="733572CF2C2D4913912143E95EF5854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45A2EF5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2C87347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787D267D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5A4EDA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  <w:r w:rsidRPr="008A28A2">
              <w:rPr>
                <w:rFonts w:cstheme="minorHAnsi"/>
                <w:bCs/>
              </w:rPr>
              <w:t xml:space="preserve">Foi juntada aos autos ou indicada expressamente a portaria de designação da </w:t>
            </w:r>
            <w:r w:rsidRPr="008A28A2">
              <w:rPr>
                <w:rFonts w:cstheme="minorHAnsi"/>
              </w:rPr>
              <w:t xml:space="preserve">equipe de </w:t>
            </w:r>
            <w:r w:rsidRPr="00BF3FC7">
              <w:rPr>
                <w:rFonts w:cstheme="minorHAnsi"/>
              </w:rPr>
              <w:t>Planejamento para Contratação</w:t>
            </w:r>
            <w:r w:rsidRPr="00984D20">
              <w:rPr>
                <w:rFonts w:cstheme="minorHAnsi"/>
              </w:rPr>
              <w:t>, conforme as instruções do Capítulo 3 do Instrumento de Padronização de Procedimentos de Contratação (IPP) (págs. 17-18)?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2"/>
            </w:r>
          </w:p>
        </w:tc>
        <w:sdt>
          <w:sdtPr>
            <w:rPr>
              <w:rFonts w:cstheme="minorHAnsi"/>
            </w:rPr>
            <w:id w:val="-43290628"/>
            <w:placeholder>
              <w:docPart w:val="6DEBA6A30F0D48E395E6CCACB550111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33D260F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BE9EED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65F585B7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43A8EEE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 xml:space="preserve">Consta estudo técnico preliminar – ETP elaborado </w:t>
            </w:r>
            <w:r>
              <w:rPr>
                <w:rFonts w:cstheme="minorHAnsi"/>
              </w:rPr>
              <w:t>n</w:t>
            </w:r>
            <w:r w:rsidRPr="008A28A2">
              <w:rPr>
                <w:rFonts w:cstheme="minorHAnsi"/>
              </w:rPr>
              <w:t>o Sistema ETP Digital?</w:t>
            </w:r>
            <w:r w:rsidRPr="008A28A2">
              <w:rPr>
                <w:rStyle w:val="Refdenotadefim"/>
                <w:rFonts w:cstheme="minorHAnsi"/>
              </w:rPr>
              <w:endnoteReference w:id="3"/>
            </w:r>
          </w:p>
        </w:tc>
        <w:sdt>
          <w:sdtPr>
            <w:rPr>
              <w:rFonts w:cstheme="minorHAnsi"/>
            </w:rPr>
            <w:id w:val="1276681190"/>
            <w:placeholder>
              <w:docPart w:val="BF587C7A85F74A5595C7CD00FA81CD7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58A34AE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213A033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769DA31D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717985F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Style w:val="ui-provider"/>
                <w:rFonts w:cstheme="minorHAnsi"/>
              </w:rPr>
              <w:t>Houve justificativa para o caso de ausência de elementos facultativos do ETP</w:t>
            </w:r>
            <w:r w:rsidRPr="008A28A2">
              <w:rPr>
                <w:rStyle w:val="Refdenotadefim"/>
                <w:rFonts w:cstheme="minorHAnsi"/>
              </w:rPr>
              <w:endnoteReference w:id="4"/>
            </w:r>
            <w:r w:rsidRPr="008A28A2">
              <w:rPr>
                <w:rStyle w:val="ui-provider"/>
                <w:rFonts w:cstheme="minorHAnsi"/>
              </w:rPr>
              <w:t xml:space="preserve">? </w:t>
            </w:r>
          </w:p>
        </w:tc>
        <w:sdt>
          <w:sdtPr>
            <w:rPr>
              <w:rFonts w:cstheme="minorHAnsi"/>
            </w:rPr>
            <w:id w:val="-1532109618"/>
            <w:placeholder>
              <w:docPart w:val="F15F1DA964FE40FC95A37AB921BC0F5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F3D34A6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A19B0B9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4F9B0535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8877DAF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realizado o gerenciamento de risco, documentado em mapa de risco?</w:t>
            </w:r>
            <w:r w:rsidRPr="008A28A2">
              <w:rPr>
                <w:rStyle w:val="Refdenotadefim"/>
                <w:rFonts w:cstheme="minorHAnsi"/>
              </w:rPr>
              <w:endnoteReference w:id="5"/>
            </w:r>
          </w:p>
        </w:tc>
        <w:sdt>
          <w:sdtPr>
            <w:rPr>
              <w:rFonts w:cstheme="minorHAnsi"/>
            </w:rPr>
            <w:id w:val="-1902899189"/>
            <w:placeholder>
              <w:docPart w:val="8DE8334064F04B4B941586CC131498C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0ED56A7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C22015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225200C1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923937B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juntada aos autos declaração do ordenador de despesas de que a despesa possui previsão de recursos orçamentários que assegurem o pagamento das obrigações a serem assumidas, para o exercício financeiro em que se realizará a despesa?</w:t>
            </w:r>
            <w:r w:rsidRPr="008A28A2">
              <w:rPr>
                <w:rStyle w:val="Refdenotadefim"/>
                <w:rFonts w:cstheme="minorHAnsi"/>
              </w:rPr>
              <w:endnoteReference w:id="6"/>
            </w:r>
          </w:p>
        </w:tc>
        <w:sdt>
          <w:sdtPr>
            <w:rPr>
              <w:rFonts w:cstheme="minorHAnsi"/>
            </w:rPr>
            <w:id w:val="956214464"/>
            <w:placeholder>
              <w:docPart w:val="87DBEF3C3C9847B4BD6C96D915C2397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34DD8544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14E424B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42FCB538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EF3A6D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a previsão de vigência do contrato ultrapasse um exercício financeiro, foi juntada aos autos declaração do ordenador de despesas de que a despesa tem compatibilidade com o Plano Plurianual?</w:t>
            </w:r>
            <w:r w:rsidRPr="008A28A2">
              <w:rPr>
                <w:rStyle w:val="Refdenotadefim"/>
                <w:rFonts w:cstheme="minorHAnsi"/>
              </w:rPr>
              <w:endnoteReference w:id="7"/>
            </w:r>
            <w:r w:rsidRPr="008A28A2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-447391776"/>
            <w:placeholder>
              <w:docPart w:val="F46F7A33D2EC4378AB50388C1BEC0EA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45508FC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D4674D3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20E8B38A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3C0F4D7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se trate de criação, expansão ou aperfeiçoamento de ação governamental que acarrete aumento da despesa, foi juntada aos autos a estimativa do impacto orçamentário-financeiro no exercício em que deva entrar em vigor e nos dois subsequentes, acompanhada das premissas e metodologia de cálculo utilizadas, e a declaração do ordenador da despesa de que o aumento tem adequação orçamentária e financeira com a lei orçamentária anual e compatibilidade com o plano plurianual e com a lei de diretrizes orçamentárias?</w:t>
            </w:r>
            <w:r w:rsidRPr="008A28A2">
              <w:rPr>
                <w:rStyle w:val="Refdenotadefim"/>
                <w:rFonts w:cstheme="minorHAnsi"/>
              </w:rPr>
              <w:endnoteReference w:id="8"/>
            </w:r>
            <w:r w:rsidRPr="008A28A2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-1630157527"/>
            <w:placeholder>
              <w:docPart w:val="757178C4C1AF4E0A8FB059125CC3A6D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C7DD198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1DE86DE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0F9165E0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A3C7426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Tratando-se de atividade de custeio, foi certificada a observância do art. 3º do Decreto 10.193, de 2019?</w:t>
            </w:r>
          </w:p>
        </w:tc>
        <w:sdt>
          <w:sdtPr>
            <w:rPr>
              <w:rFonts w:cstheme="minorHAnsi"/>
            </w:rPr>
            <w:id w:val="-709729084"/>
            <w:placeholder>
              <w:docPart w:val="C134136EF5AF4254B50BBA031323C67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C40A66E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73D8E84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1D338CC5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7FE0908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 xml:space="preserve">Foi anexado o termo de referência, elaborado </w:t>
            </w:r>
            <w:r>
              <w:rPr>
                <w:rFonts w:cstheme="minorHAnsi"/>
              </w:rPr>
              <w:t>n</w:t>
            </w:r>
            <w:r w:rsidRPr="008A28A2">
              <w:rPr>
                <w:rFonts w:cstheme="minorHAnsi"/>
              </w:rPr>
              <w:t>o Sistema TR Digital?</w:t>
            </w:r>
            <w:r w:rsidRPr="008A28A2">
              <w:rPr>
                <w:rStyle w:val="Refdenotadefim"/>
                <w:rFonts w:cstheme="minorHAnsi"/>
              </w:rPr>
              <w:endnoteReference w:id="9"/>
            </w:r>
          </w:p>
        </w:tc>
        <w:sdt>
          <w:sdtPr>
            <w:rPr>
              <w:rFonts w:cstheme="minorHAnsi"/>
            </w:rPr>
            <w:id w:val="-176048710"/>
            <w:placeholder>
              <w:docPart w:val="A2636972794E4F7297B0C54C6A87E37D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7AD5CC2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0CC6B0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57508A9A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DAC1A23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Foi certificado que o TR está alinhado com o Plano Diretor de Logística Sustentável?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10"/>
            </w:r>
          </w:p>
        </w:tc>
        <w:sdt>
          <w:sdtPr>
            <w:rPr>
              <w:rFonts w:cstheme="minorHAnsi"/>
            </w:rPr>
            <w:id w:val="2052414420"/>
            <w:placeholder>
              <w:docPart w:val="F4C7FB613E2D4022BB0233377B0FE4A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E738FE0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2635214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5C363B14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7E21EC5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Houve manifestação justificando as exigências de práticas e/ou critérios de sustentabilidade ou sua dispensa no caso concreto?</w:t>
            </w:r>
            <w:r w:rsidRPr="008A28A2">
              <w:rPr>
                <w:rStyle w:val="Refdenotadefim"/>
                <w:rFonts w:cstheme="minorHAnsi"/>
              </w:rPr>
              <w:endnoteReference w:id="11"/>
            </w:r>
          </w:p>
        </w:tc>
        <w:sdt>
          <w:sdtPr>
            <w:rPr>
              <w:rFonts w:cstheme="minorHAnsi"/>
            </w:rPr>
            <w:id w:val="-1270383187"/>
            <w:placeholder>
              <w:docPart w:val="C111D56D99C749D8A01024B6A52904A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8C349D3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6F410D4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3C199884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27855299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D35745">
              <w:rPr>
                <w:rFonts w:cstheme="minorHAnsi"/>
              </w:rPr>
              <w:lastRenderedPageBreak/>
              <w:t>Foi consultado o Guia Nacional de Contratações Sustentáveis da Consultoria Geral da União para inserção dos critérios de sustentabilidade?</w:t>
            </w:r>
            <w:r>
              <w:rPr>
                <w:rStyle w:val="Refdenotadefim"/>
                <w:rFonts w:cstheme="minorHAnsi"/>
              </w:rPr>
              <w:endnoteReference w:id="12"/>
            </w:r>
          </w:p>
        </w:tc>
        <w:sdt>
          <w:sdtPr>
            <w:rPr>
              <w:rFonts w:cstheme="minorHAnsi"/>
            </w:rPr>
            <w:id w:val="-1691055137"/>
            <w:placeholder>
              <w:docPart w:val="DFC3984B7C5C45D9A6B27F481E10259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0BE7360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55D01C4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2631FDDB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CFCD167" w14:textId="77777777" w:rsidR="00AD23E0" w:rsidRPr="008A28A2" w:rsidDel="00E84C5C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Houve manifestação quanto à observância do princípio da padronização e do parcelamento?</w:t>
            </w:r>
            <w:r w:rsidRPr="008A28A2">
              <w:rPr>
                <w:rStyle w:val="Refdenotadefim"/>
                <w:rFonts w:cstheme="minorHAnsi"/>
              </w:rPr>
              <w:endnoteReference w:id="13"/>
            </w:r>
          </w:p>
        </w:tc>
        <w:sdt>
          <w:sdtPr>
            <w:rPr>
              <w:rFonts w:cstheme="minorHAnsi"/>
            </w:rPr>
            <w:id w:val="-215271812"/>
            <w:placeholder>
              <w:docPart w:val="BC9913D9E25F413D9AD151F235FE168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9FA20E7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BCD188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738808AB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6E49119" w14:textId="77777777" w:rsidR="00AD23E0" w:rsidRPr="008A28A2" w:rsidDel="00E84C5C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O mapa de risco foi atualizado após a confecção do TR</w:t>
            </w:r>
            <w:r w:rsidRPr="008A28A2">
              <w:rPr>
                <w:rStyle w:val="Refdenotadefim"/>
                <w:rFonts w:cstheme="minorHAnsi"/>
              </w:rPr>
              <w:endnoteReference w:id="14"/>
            </w:r>
            <w:r w:rsidRPr="008A28A2">
              <w:rPr>
                <w:rFonts w:cstheme="minorHAnsi"/>
              </w:rPr>
              <w:t>?</w:t>
            </w:r>
          </w:p>
        </w:tc>
        <w:sdt>
          <w:sdtPr>
            <w:rPr>
              <w:rFonts w:cstheme="minorHAnsi"/>
            </w:rPr>
            <w:id w:val="-1723586202"/>
            <w:placeholder>
              <w:docPart w:val="0BFE7D3A992047E7875FB613A467EB8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99F646A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2DC2BC6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6510850C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4C17BB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o TR contemple exigências de qualificação técnica ou econômica, elas foram justificadas no processo</w:t>
            </w:r>
            <w:r w:rsidRPr="008A28A2">
              <w:rPr>
                <w:rStyle w:val="Refdenotadefim"/>
                <w:rFonts w:cstheme="minorHAnsi"/>
              </w:rPr>
              <w:endnoteReference w:id="15"/>
            </w:r>
            <w:r w:rsidRPr="008A28A2">
              <w:rPr>
                <w:rFonts w:cstheme="minorHAnsi"/>
              </w:rPr>
              <w:t xml:space="preserve">? </w:t>
            </w:r>
          </w:p>
        </w:tc>
        <w:sdt>
          <w:sdtPr>
            <w:rPr>
              <w:rFonts w:cstheme="minorHAnsi"/>
            </w:rPr>
            <w:id w:val="274999996"/>
            <w:placeholder>
              <w:docPart w:val="F18221A686514BA39A8252AB5A08EEB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DB4BFA0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A283F48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642D3E49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5CCF9AC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o TR contemple exigências de qualificação técnica, elas são específicas e objetivas?</w:t>
            </w:r>
          </w:p>
        </w:tc>
        <w:sdt>
          <w:sdtPr>
            <w:rPr>
              <w:rFonts w:cstheme="minorHAnsi"/>
            </w:rPr>
            <w:id w:val="111871667"/>
            <w:placeholder>
              <w:docPart w:val="233F1CB242034050B7BBF99CFA8BBC5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3930CEE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B63F150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458E7C0D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6BB6783" w14:textId="77777777" w:rsidR="00AD23E0" w:rsidRPr="004D6275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D6275">
              <w:rPr>
                <w:rFonts w:cstheme="minorHAnsi"/>
              </w:rPr>
              <w:t xml:space="preserve">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R$ 376.353,48 (valor atualizado anualmente), houve justificativa para não </w:t>
            </w:r>
            <w:proofErr w:type="gramStart"/>
            <w:r w:rsidRPr="004D6275">
              <w:rPr>
                <w:rFonts w:cstheme="minorHAnsi"/>
              </w:rPr>
              <w:t>dispensá-las</w:t>
            </w:r>
            <w:proofErr w:type="gramEnd"/>
            <w:r w:rsidRPr="004D6275">
              <w:rPr>
                <w:rFonts w:cstheme="minorHAnsi"/>
              </w:rPr>
              <w:t>?</w:t>
            </w:r>
            <w:r w:rsidRPr="004D6275">
              <w:rPr>
                <w:rStyle w:val="Refdenotadefim"/>
                <w:rFonts w:cstheme="minorHAnsi"/>
              </w:rPr>
              <w:endnoteReference w:id="16"/>
            </w:r>
          </w:p>
        </w:tc>
        <w:sdt>
          <w:sdtPr>
            <w:rPr>
              <w:rFonts w:cstheme="minorHAnsi"/>
            </w:rPr>
            <w:id w:val="-897204464"/>
            <w:placeholder>
              <w:docPart w:val="0BC659F9743B4EA98C7DFB64D821776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E7EE322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4DC615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2C523279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639E2E8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o objeto contemple itens com valores inferiores a R$80.000,00, eles foram destinados às ME/</w:t>
            </w:r>
            <w:proofErr w:type="spellStart"/>
            <w:r w:rsidRPr="008A28A2">
              <w:rPr>
                <w:rFonts w:cstheme="minorHAnsi"/>
              </w:rPr>
              <w:t>EPPs</w:t>
            </w:r>
            <w:proofErr w:type="spellEnd"/>
            <w:r w:rsidRPr="008A28A2">
              <w:rPr>
                <w:rFonts w:cstheme="minorHAnsi"/>
              </w:rPr>
              <w:t xml:space="preserve"> e entidades equiparadas ou foi justificada a não exclusividade?</w:t>
            </w:r>
          </w:p>
        </w:tc>
        <w:sdt>
          <w:sdtPr>
            <w:rPr>
              <w:rFonts w:cstheme="minorHAnsi"/>
            </w:rPr>
            <w:id w:val="1806435723"/>
            <w:placeholder>
              <w:docPart w:val="FD1B02A299CD42ABB6813FEA63C6AD8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5C28C22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386FAD9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0B976FFB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867050D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tenha sido vedada a participação de cooperativas, consta justificativa nos autos?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17"/>
            </w:r>
          </w:p>
        </w:tc>
        <w:sdt>
          <w:sdtPr>
            <w:rPr>
              <w:rFonts w:cstheme="minorHAnsi"/>
            </w:rPr>
            <w:id w:val="-1824113443"/>
            <w:placeholder>
              <w:docPart w:val="2704034E5DA94BDAB25F8F8E7FB997A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339AD4C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6BA13D3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2F4E0BBF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BAF99FE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28A2">
              <w:rPr>
                <w:rFonts w:cstheme="minorHAnsi"/>
              </w:rPr>
              <w:t>Caso tenha sido vedada a participação de consórcios, consta justificativa nos autos?</w:t>
            </w:r>
            <w:r w:rsidRPr="008A28A2">
              <w:rPr>
                <w:rStyle w:val="Refdenotadefim"/>
                <w:rFonts w:cstheme="minorHAnsi"/>
              </w:rPr>
              <w:t xml:space="preserve"> </w:t>
            </w:r>
            <w:r w:rsidRPr="008A28A2">
              <w:rPr>
                <w:rStyle w:val="Refdenotadefim"/>
                <w:rFonts w:cstheme="minorHAnsi"/>
              </w:rPr>
              <w:endnoteReference w:id="18"/>
            </w:r>
          </w:p>
        </w:tc>
        <w:sdt>
          <w:sdtPr>
            <w:rPr>
              <w:rFonts w:cstheme="minorHAnsi"/>
            </w:rPr>
            <w:id w:val="-176894408"/>
            <w:placeholder>
              <w:docPart w:val="B71DA2EC82054F769E49C895406235F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AB38CC0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52B75AB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55739E30" w14:textId="77777777" w:rsidTr="006C160B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0256412" w14:textId="77777777" w:rsidR="00AD23E0" w:rsidRPr="00BF3FC7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 xml:space="preserve">Foi certificada a utilização dos modelos padronizados </w:t>
            </w:r>
            <w:r w:rsidRPr="0087504E">
              <w:rPr>
                <w:rFonts w:cstheme="minorHAnsi"/>
                <w:sz w:val="24"/>
                <w:szCs w:val="24"/>
              </w:rPr>
              <w:t>da</w:t>
            </w:r>
            <w:r>
              <w:rPr>
                <w:rFonts w:cstheme="minorHAnsi"/>
                <w:sz w:val="24"/>
                <w:szCs w:val="24"/>
              </w:rPr>
              <w:t xml:space="preserve"> PGM?</w:t>
            </w:r>
            <w:r w:rsidRPr="00984D20">
              <w:rPr>
                <w:rStyle w:val="Refdenotadefim"/>
                <w:rFonts w:cstheme="minorHAnsi"/>
              </w:rPr>
              <w:t xml:space="preserve"> </w:t>
            </w:r>
            <w:r w:rsidRPr="00984D20">
              <w:rPr>
                <w:rStyle w:val="Refdenotadefim"/>
                <w:rFonts w:cstheme="minorHAnsi"/>
              </w:rPr>
              <w:endnoteReference w:id="19"/>
            </w:r>
          </w:p>
        </w:tc>
        <w:sdt>
          <w:sdtPr>
            <w:rPr>
              <w:rFonts w:cstheme="minorHAnsi"/>
            </w:rPr>
            <w:id w:val="290947285"/>
            <w:placeholder>
              <w:docPart w:val="BE67AB12CD8D48F6B7713678290C3A2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57CDD89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24B7FD2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D23E0" w:rsidRPr="008A28A2" w14:paraId="57F08C0D" w14:textId="77777777" w:rsidTr="00AD23E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F887DDD" w14:textId="77777777" w:rsidR="00AD23E0" w:rsidRPr="00984D20" w:rsidRDefault="00AD23E0" w:rsidP="006C16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84D20">
              <w:rPr>
                <w:rFonts w:cstheme="minorHAnsi"/>
              </w:rPr>
              <w:t>Foi certificado que a contratação se encontra em consonância com o Planejamento Estratégico, as diretrizes de planejamento conjunto de contratações e o Sistema de Governança; bem como que o planejamento da contratação foi realizado com a ciência e observância do IPP, mediante a “Declaração de Adequação ao Planejamento Estratégico do Órgão” (pp. 93 do IPP)?</w:t>
            </w:r>
            <w:r w:rsidRPr="00984D20">
              <w:rPr>
                <w:rStyle w:val="Refdenotadefim"/>
                <w:rFonts w:cstheme="minorHAnsi"/>
              </w:rPr>
              <w:t xml:space="preserve"> </w:t>
            </w:r>
            <w:r w:rsidRPr="00984D20">
              <w:rPr>
                <w:rStyle w:val="Refdenotadefim"/>
                <w:rFonts w:cstheme="minorHAnsi"/>
              </w:rPr>
              <w:endnoteReference w:id="20"/>
            </w:r>
          </w:p>
        </w:tc>
        <w:sdt>
          <w:sdtPr>
            <w:rPr>
              <w:rFonts w:cstheme="minorHAnsi"/>
            </w:rPr>
            <w:id w:val="-1669166660"/>
            <w:placeholder>
              <w:docPart w:val="A6E87B3298224E73ADA690BE7237660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2516CBD" w14:textId="77777777" w:rsidR="00AD23E0" w:rsidRPr="008A28A2" w:rsidRDefault="00AD23E0" w:rsidP="006C160B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</w:rPr>
                </w:pPr>
                <w:r w:rsidRPr="008A28A2">
                  <w:rPr>
                    <w:rFonts w:cstheme="minorHAnsi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8C56640" w14:textId="77777777" w:rsidR="00AD23E0" w:rsidRPr="008A28A2" w:rsidRDefault="00AD23E0" w:rsidP="006C160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4239B0A7" w14:textId="77777777" w:rsidR="00AD23E0" w:rsidRPr="00933DC2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O DFD é documento obrigatório que deve constar em qualquer processo de contratação, conforme art. 12, VII, e art. 72, I, da Lei 14133/21. A regra é que o DFD já tenha sido elaborado para os fins do PCA no prazo estipulado no Decreto 10947/22. Neste caso, é salutar que haja a juntada de sua cópia nos autos. Entretanto, nos casos previstos no art. 7º desse </w:t>
      </w:r>
      <w:proofErr w:type="gramStart"/>
      <w:r w:rsidRPr="00A71FA8">
        <w:rPr>
          <w:rFonts w:cstheme="minorHAnsi"/>
          <w:color w:val="000000" w:themeColor="text1"/>
        </w:rPr>
        <w:t>Decreto ,</w:t>
      </w:r>
      <w:proofErr w:type="gramEnd"/>
      <w:r w:rsidRPr="00A71FA8">
        <w:rPr>
          <w:rFonts w:cstheme="minorHAnsi"/>
          <w:color w:val="000000" w:themeColor="text1"/>
        </w:rPr>
        <w:t xml:space="preserve"> há a dispensa do registro da contratação no plano anual, o que implica que o DFD não seja elaborado naquela oportunidade. Então, nesta hipótese, o DFD constará apenas do processo de contratação direta, conforme art. 12, VII e §1º, da Lei 14133/21 e art. 7º do Decreto 10947/22, já citados. Para maiores informações e orientações sobre seu preenchimento, consultar o capítulo 2 do IPP (págs. 13-16).</w:t>
      </w:r>
    </w:p>
  </w:endnote>
  <w:endnote w:id="2">
    <w:p w14:paraId="3A3AE005" w14:textId="77777777" w:rsidR="00AD23E0" w:rsidRPr="00933DC2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https://www.gov.br/agu/pt-br/composicao/cgu/cgu/guias/instrumento-de-padronizacao-dos-procedimento-de-contratacao-agu-fev-2024.pdf/view.</w:t>
      </w:r>
      <w:r w:rsidRPr="00A71FA8">
        <w:t xml:space="preserve"> </w:t>
      </w:r>
      <w:hyperlink r:id="rId1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</w:t>
        </w:r>
        <w:r>
          <w:rPr>
            <w:rStyle w:val="Hyperlink"/>
            <w:rFonts w:cstheme="minorHAnsi"/>
            <w:color w:val="000000" w:themeColor="text1"/>
            <w:u w:val="none"/>
          </w:rPr>
          <w:t>07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 d</w:t>
        </w:r>
        <w:r>
          <w:rPr>
            <w:rStyle w:val="Hyperlink"/>
            <w:rFonts w:cstheme="minorHAnsi"/>
            <w:color w:val="000000" w:themeColor="text1"/>
            <w:u w:val="none"/>
          </w:rPr>
          <w:t>o</w:t>
        </w:r>
      </w:hyperlink>
      <w:r>
        <w:rPr>
          <w:color w:val="000000" w:themeColor="text1"/>
        </w:rPr>
        <w:t xml:space="preserve"> Decreto Municipal n°3.884/2024</w:t>
      </w:r>
      <w:r w:rsidRPr="00FC6571">
        <w:rPr>
          <w:rStyle w:val="Hyperlink"/>
          <w:rFonts w:cstheme="minorHAnsi"/>
          <w:color w:val="000000" w:themeColor="text1"/>
          <w:u w:val="none"/>
        </w:rPr>
        <w:t>.</w:t>
      </w:r>
    </w:p>
  </w:endnote>
  <w:endnote w:id="3">
    <w:p w14:paraId="7FB0E220" w14:textId="77777777" w:rsidR="00AD23E0" w:rsidRPr="00933DC2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 </w:t>
      </w:r>
      <w:hyperlink r:id="rId2" w:anchor="art18%C2%A71" w:history="1">
        <w:r w:rsidRPr="00A71FA8">
          <w:rPr>
            <w:color w:val="000000" w:themeColor="text1"/>
          </w:rPr>
          <w:t>Art. 18, §1º, da Lei nº 14.133, de 2021</w:t>
        </w:r>
      </w:hyperlink>
      <w:r w:rsidRPr="00A71FA8">
        <w:rPr>
          <w:rFonts w:cstheme="minorHAnsi"/>
          <w:color w:val="000000" w:themeColor="text1"/>
        </w:rPr>
        <w:t>; Art. 53, II, do Decreto Municipal n°3.884/2024.</w:t>
      </w:r>
    </w:p>
  </w:endnote>
  <w:endnote w:id="4">
    <w:p w14:paraId="3FDFDC50" w14:textId="77777777" w:rsidR="00AD23E0" w:rsidRPr="00A71FA8" w:rsidRDefault="00AD23E0" w:rsidP="00AD23E0">
      <w:pPr>
        <w:pStyle w:val="Textodenotadefim"/>
        <w:ind w:left="-426" w:right="-427"/>
        <w:jc w:val="both"/>
        <w:rPr>
          <w:color w:val="000000" w:themeColor="text1"/>
        </w:rPr>
      </w:pPr>
      <w:r w:rsidRPr="00A71FA8">
        <w:rPr>
          <w:rStyle w:val="Refdenotadefim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Conforme o art. 18, §§1º e 2º da Lei nº 14.133, de 2021, o ETP deverá conter obrigatoriamente: descrição da necessidade da contratação, considerado o problema a ser resolvido sob a perspectiva do interesse público; estimativas das quantidades para a contratação, acompanhadas das memórias de cálculo e dos documentos que lhes dão suporte, que considerem interdependências com outras contratações, de modo a possibilitar economia de escala; 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licitação; justificativas para o parcelamento ou não da contratação; e posicionamento conclusivo sobre a adequação da contratação para o atendimento da necessidade a que se destina. Os demais elementos (demonstração da previsão da contratação no plano de contratações anual, sempre que elaborado, de modo a indicar o seu alinhamento com o planejamento da Administração; requisitos da contratação; levantamento de mercado, que consiste na análise das alternativas possíveis, e justificativa técnica e econômica da escolha do tipo de solução a contratar; descrição da solução como um todo, inclusive das exigências relacionadas à manutenção e à assistência técnica, quando for o caso;  demonstrativo dos resultados pretendidos em termos de economicidade e de melhor aproveitamento dos recursos humanos, materiais e financeiros disponíveis;</w:t>
      </w:r>
      <w:bookmarkStart w:id="0" w:name="art18§1x"/>
      <w:bookmarkEnd w:id="0"/>
      <w:r w:rsidRPr="00A71FA8">
        <w:rPr>
          <w:rFonts w:cstheme="minorHAnsi"/>
          <w:color w:val="000000" w:themeColor="text1"/>
        </w:rPr>
        <w:t xml:space="preserve"> providências a serem adotadas pela Administração previamente à celebração do contrato, inclusive quanto à capacitação de servidores ou de empregados para fiscalização e gestão contratual;</w:t>
      </w:r>
      <w:bookmarkStart w:id="1" w:name="art18§1xi"/>
      <w:bookmarkEnd w:id="1"/>
      <w:r w:rsidRPr="00A71FA8">
        <w:rPr>
          <w:rFonts w:cstheme="minorHAnsi"/>
          <w:color w:val="000000" w:themeColor="text1"/>
        </w:rPr>
        <w:t xml:space="preserve"> contratações correlatas e/ou interdependentes;</w:t>
      </w:r>
      <w:bookmarkStart w:id="2" w:name="art18§1xii"/>
      <w:bookmarkEnd w:id="2"/>
      <w:r w:rsidRPr="00A71FA8">
        <w:rPr>
          <w:rFonts w:cstheme="minorHAnsi"/>
          <w:color w:val="000000" w:themeColor="text1"/>
        </w:rPr>
        <w:t xml:space="preserve"> e descrição de possíveis impactos ambientais e respectivas medidas mitigadoras, incluídos requisitos de baixo consumo de energia e de outros recursos, bem como logística reversa para desfazimento e reciclagem de bens e refugos, quando aplicável) somente podem deixar de ser previstos mediante as devidas justificativas. Para maiores informações e orientações sobre seu preenchimento, consultar o capítulo 4.3 do IPP (págs. 21-31)</w:t>
      </w:r>
    </w:p>
  </w:endnote>
  <w:endnote w:id="5">
    <w:p w14:paraId="0A13B81E" w14:textId="77777777" w:rsidR="00AD23E0" w:rsidRPr="00A71FA8" w:rsidRDefault="00AD23E0" w:rsidP="00AD23E0">
      <w:pPr>
        <w:pStyle w:val="Textodenotadefim"/>
        <w:ind w:left="-426" w:right="-427"/>
        <w:jc w:val="both"/>
        <w:rPr>
          <w:rStyle w:val="Hyperlink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Art. 18, X, da Lei nº 14133/21. Cabe ressaltar que a análise de riscos não se confunde com a matriz de alocação de riscos, já que aquela é ato interno de planejamento da contratação, enquanto esta é cláusula contratual de pactuação de riscos com o contratado.</w:t>
      </w:r>
    </w:p>
  </w:endnote>
  <w:endnote w:id="6">
    <w:p w14:paraId="318AFC37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3" w:anchor="art167ii" w:history="1">
        <w:r w:rsidRPr="00A71FA8">
          <w:rPr>
            <w:rStyle w:val="Hyperlink"/>
            <w:rFonts w:cstheme="minorHAnsi"/>
            <w:color w:val="000000" w:themeColor="text1"/>
            <w:u w:val="none"/>
          </w:rPr>
          <w:t>Art. 167, inciso II, da Constituição Federal</w:t>
        </w:r>
      </w:hyperlink>
      <w:r w:rsidRPr="00A71FA8">
        <w:rPr>
          <w:rFonts w:cstheme="minorHAnsi"/>
          <w:color w:val="000000" w:themeColor="text1"/>
        </w:rPr>
        <w:t xml:space="preserve">; </w:t>
      </w:r>
      <w:r w:rsidRPr="00A71FA8">
        <w:rPr>
          <w:color w:val="000000" w:themeColor="text1"/>
        </w:rPr>
        <w:t>art. 98 do Decreto Municipal n°3.884/2024</w:t>
      </w:r>
      <w:r w:rsidRPr="00A71FA8">
        <w:rPr>
          <w:rFonts w:cstheme="minorHAnsi"/>
          <w:color w:val="000000" w:themeColor="text1"/>
        </w:rPr>
        <w:t xml:space="preserve">; e, </w:t>
      </w:r>
      <w:hyperlink r:id="rId4" w:anchor="art72iv" w:history="1">
        <w:r w:rsidRPr="00A71FA8">
          <w:rPr>
            <w:rStyle w:val="Hyperlink"/>
            <w:rFonts w:cstheme="minorHAnsi"/>
            <w:color w:val="000000" w:themeColor="text1"/>
            <w:u w:val="none"/>
          </w:rPr>
          <w:t>art. 72, inciso IV, da Lei nº 14.133, de 2021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7">
    <w:p w14:paraId="3BFA8EFD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5" w:anchor="art105" w:history="1">
        <w:r w:rsidRPr="00A71FA8">
          <w:rPr>
            <w:rStyle w:val="Hyperlink"/>
            <w:rFonts w:cstheme="minorHAnsi"/>
            <w:color w:val="000000" w:themeColor="text1"/>
          </w:rPr>
          <w:t>Art. 105 da Lei nº 14.133, de 2021</w:t>
        </w:r>
      </w:hyperlink>
      <w:r w:rsidRPr="00A71FA8">
        <w:rPr>
          <w:rFonts w:cstheme="minorHAnsi"/>
          <w:color w:val="000000" w:themeColor="text1"/>
        </w:rPr>
        <w:t xml:space="preserve">. </w:t>
      </w:r>
    </w:p>
  </w:endnote>
  <w:endnote w:id="8">
    <w:p w14:paraId="164C64EB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6" w:anchor="art16" w:history="1">
        <w:r w:rsidRPr="00A71FA8">
          <w:rPr>
            <w:rStyle w:val="Hyperlink"/>
            <w:rFonts w:cstheme="minorHAnsi"/>
            <w:color w:val="000000" w:themeColor="text1"/>
          </w:rPr>
          <w:t>Art. 16 da Lei Complementar nº 101, de 2000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9">
    <w:p w14:paraId="0BC83928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7" w:anchor="art18ii" w:history="1">
        <w:r w:rsidRPr="00A71FA8">
          <w:rPr>
            <w:rStyle w:val="Hyperlink"/>
            <w:rFonts w:cstheme="minorHAnsi"/>
            <w:color w:val="000000" w:themeColor="text1"/>
          </w:rPr>
          <w:t>Art. 18, II, da Lei 14133, de 2021</w:t>
        </w:r>
      </w:hyperlink>
      <w:r w:rsidRPr="00A71FA8">
        <w:rPr>
          <w:rFonts w:cstheme="minorHAnsi"/>
          <w:color w:val="000000" w:themeColor="text1"/>
        </w:rPr>
        <w:t xml:space="preserve">, e </w:t>
      </w:r>
      <w:hyperlink r:id="rId8" w:history="1">
        <w:r w:rsidRPr="00A71FA8">
          <w:rPr>
            <w:rStyle w:val="Hyperlink"/>
            <w:rFonts w:cstheme="minorHAnsi"/>
            <w:color w:val="000000" w:themeColor="text1"/>
          </w:rPr>
          <w:t>art. 4º da Instrução Normativa CGNOR/ME nº 81, de 2022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10">
    <w:p w14:paraId="1B456656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9" w:history="1">
        <w:r w:rsidRPr="00A71FA8">
          <w:rPr>
            <w:rStyle w:val="Hyperlink"/>
            <w:rFonts w:cstheme="minorHAnsi"/>
            <w:color w:val="000000" w:themeColor="text1"/>
          </w:rPr>
          <w:t>Art. 7º da Instrução Normativa CGNOR/ME nº 81, de 2022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11">
    <w:p w14:paraId="5073AA90" w14:textId="77777777" w:rsidR="00AD23E0" w:rsidRPr="00A71FA8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10" w:anchor="art5" w:history="1">
        <w:r w:rsidRPr="00A71FA8">
          <w:rPr>
            <w:rStyle w:val="Hyperlink"/>
            <w:rFonts w:cstheme="minorHAnsi"/>
            <w:color w:val="000000" w:themeColor="text1"/>
          </w:rPr>
          <w:t>Art. 5º</w:t>
        </w:r>
      </w:hyperlink>
      <w:r w:rsidRPr="00A71FA8">
        <w:rPr>
          <w:rFonts w:cstheme="minorHAnsi"/>
          <w:color w:val="000000" w:themeColor="text1"/>
        </w:rPr>
        <w:t xml:space="preserve"> e </w:t>
      </w:r>
      <w:hyperlink r:id="rId11" w:anchor="art11" w:history="1">
        <w:r w:rsidRPr="00A71FA8">
          <w:rPr>
            <w:rStyle w:val="Hyperlink"/>
            <w:rFonts w:cstheme="minorHAnsi"/>
            <w:color w:val="000000" w:themeColor="text1"/>
          </w:rPr>
          <w:t>art. 11, I e IV, da Lei 14133, de 2021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12">
    <w:p w14:paraId="00632E6F" w14:textId="77777777" w:rsidR="00AD23E0" w:rsidRPr="00A71FA8" w:rsidRDefault="00AD23E0" w:rsidP="00AD23E0">
      <w:pPr>
        <w:pStyle w:val="Textodenotadefim"/>
        <w:ind w:left="-426"/>
        <w:rPr>
          <w:color w:val="000000" w:themeColor="text1"/>
        </w:rPr>
      </w:pPr>
      <w:r w:rsidRPr="00A71FA8">
        <w:rPr>
          <w:rStyle w:val="Refdenotadefim"/>
          <w:color w:val="000000" w:themeColor="text1"/>
        </w:rPr>
        <w:endnoteRef/>
      </w:r>
      <w:r w:rsidRPr="00A71FA8">
        <w:rPr>
          <w:color w:val="000000" w:themeColor="text1"/>
        </w:rPr>
        <w:t xml:space="preserve"> Disponível em </w:t>
      </w:r>
      <w:hyperlink r:id="rId12" w:history="1">
        <w:r w:rsidRPr="00A71FA8">
          <w:rPr>
            <w:rStyle w:val="Hyperlink"/>
            <w:color w:val="000000" w:themeColor="text1"/>
          </w:rPr>
          <w:t>https://www.gov.br/agu/pt-br/composicao/cgu/cgu/guias/guia-de-contratacoes-sustentaveis-set-2023.pdf</w:t>
        </w:r>
      </w:hyperlink>
      <w:r w:rsidRPr="00A71FA8">
        <w:rPr>
          <w:color w:val="000000" w:themeColor="text1"/>
        </w:rPr>
        <w:t>.</w:t>
      </w:r>
    </w:p>
  </w:endnote>
  <w:endnote w:id="13">
    <w:p w14:paraId="77F8FCD0" w14:textId="77777777" w:rsidR="00AD23E0" w:rsidRPr="00933DC2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</w:t>
      </w:r>
      <w:hyperlink r:id="rId13" w:anchor="art47" w:history="1">
        <w:r w:rsidRPr="00A71FA8">
          <w:rPr>
            <w:rStyle w:val="Hyperlink"/>
            <w:rFonts w:cstheme="minorHAnsi"/>
            <w:color w:val="000000" w:themeColor="text1"/>
          </w:rPr>
          <w:t>Art. 47, I, da Lei 14133, de 2021</w:t>
        </w:r>
      </w:hyperlink>
      <w:r w:rsidRPr="00A71FA8">
        <w:rPr>
          <w:rFonts w:cstheme="minorHAnsi"/>
          <w:color w:val="000000" w:themeColor="text1"/>
        </w:rPr>
        <w:t>.</w:t>
      </w:r>
    </w:p>
  </w:endnote>
  <w:endnote w:id="14">
    <w:p w14:paraId="2607A303" w14:textId="77777777" w:rsidR="00AD23E0" w:rsidRPr="00A71FA8" w:rsidRDefault="00AD23E0" w:rsidP="00AD23E0">
      <w:pPr>
        <w:pStyle w:val="Textodenotadefim"/>
        <w:ind w:left="-426" w:right="-427"/>
        <w:rPr>
          <w:color w:val="000000" w:themeColor="text1"/>
        </w:rPr>
      </w:pPr>
      <w:r w:rsidRPr="00A71FA8">
        <w:rPr>
          <w:rStyle w:val="Refdenotadefim"/>
          <w:color w:val="000000" w:themeColor="text1"/>
        </w:rPr>
        <w:endnoteRef/>
      </w:r>
      <w:r w:rsidRPr="00A71FA8">
        <w:rPr>
          <w:color w:val="000000" w:themeColor="text1"/>
        </w:rPr>
        <w:t xml:space="preserve"> §1º do art. 26 da IN SEGES/MP nº 05, de 2017.</w:t>
      </w:r>
    </w:p>
  </w:endnote>
  <w:endnote w:id="15">
    <w:p w14:paraId="0E057E16" w14:textId="77777777" w:rsidR="00AD23E0" w:rsidRPr="00933DC2" w:rsidRDefault="00AD23E0" w:rsidP="00AD23E0">
      <w:pPr>
        <w:pStyle w:val="Textodenotadefim"/>
        <w:ind w:left="-426" w:right="-427"/>
        <w:rPr>
          <w:rFonts w:cstheme="minorHAnsi"/>
          <w:color w:val="000000" w:themeColor="text1"/>
        </w:rPr>
      </w:pPr>
      <w:r w:rsidRPr="00A71FA8">
        <w:rPr>
          <w:rStyle w:val="Refdenotadefim"/>
          <w:rFonts w:cstheme="minorHAnsi"/>
          <w:color w:val="000000" w:themeColor="text1"/>
        </w:rPr>
        <w:endnoteRef/>
      </w:r>
      <w:r w:rsidRPr="00A71FA8">
        <w:rPr>
          <w:rFonts w:cstheme="minorHAnsi"/>
          <w:color w:val="000000" w:themeColor="text1"/>
        </w:rPr>
        <w:t xml:space="preserve"> Art. 18, inciso IX, da Lei nº 14.133, de 2021.</w:t>
      </w:r>
    </w:p>
  </w:endnote>
  <w:endnote w:id="16">
    <w:p w14:paraId="03C2DD39" w14:textId="77777777" w:rsidR="00AD23E0" w:rsidRPr="00454B28" w:rsidRDefault="00AD23E0" w:rsidP="00AD23E0">
      <w:pPr>
        <w:pStyle w:val="Textodenotadefim"/>
        <w:ind w:left="-426" w:right="-568"/>
        <w:jc w:val="both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</w:rPr>
        <w:t xml:space="preserve">O artigo art. 37, inciso XXI da Constituição Federal, preceitua que “o processo de licitação pública... somente permitirá as exigências de qualificação técnica e econômica indispensáveis à garantia do cumprimento das obrigações”. Já o art. 70, III, da NLLC, estabelece que as exigências de habilitação poderão ser dispensadas nos casos especificados no item da lista de verificação. A combinação da disposição constitucional com a disposição legal resulta que as exigências de qualificação técnica e econômica nas situações retratadas no art. 70, III, deve ser excepcional e justificada. Valor atualizado para o ano de 2025 pelo </w:t>
      </w:r>
      <w:hyperlink r:id="rId14" w:history="1">
        <w:r w:rsidRPr="00B62046">
          <w:rPr>
            <w:rFonts w:cstheme="minorHAnsi"/>
          </w:rPr>
          <w:t>Decreto Nº 12.343/2024</w:t>
        </w:r>
      </w:hyperlink>
      <w:r w:rsidRPr="00B62046">
        <w:rPr>
          <w:rFonts w:cstheme="minorHAnsi"/>
          <w:b/>
          <w:bCs/>
        </w:rPr>
        <w:t>.</w:t>
      </w:r>
    </w:p>
  </w:endnote>
  <w:endnote w:id="17">
    <w:p w14:paraId="65AD9544" w14:textId="77777777" w:rsidR="00AD23E0" w:rsidRPr="004D6275" w:rsidRDefault="00AD23E0" w:rsidP="00AD23E0">
      <w:pPr>
        <w:pStyle w:val="Textodenotadefim"/>
        <w:tabs>
          <w:tab w:val="left" w:pos="740"/>
        </w:tabs>
        <w:ind w:left="-426" w:right="-427"/>
        <w:jc w:val="both"/>
        <w:rPr>
          <w:rFonts w:cstheme="minorHAnsi"/>
          <w:color w:val="000000" w:themeColor="text1"/>
        </w:rPr>
      </w:pPr>
      <w:r w:rsidRPr="004D6275">
        <w:rPr>
          <w:rStyle w:val="Refdenotadefim"/>
          <w:rFonts w:cstheme="minorHAnsi"/>
          <w:color w:val="000000" w:themeColor="text1"/>
        </w:rPr>
        <w:endnoteRef/>
      </w:r>
      <w:r w:rsidRPr="004D6275">
        <w:rPr>
          <w:rFonts w:cstheme="minorHAnsi"/>
          <w:color w:val="000000" w:themeColor="text1"/>
        </w:rPr>
        <w:t xml:space="preserve"> Art. 9º, I, “a”, e art. 16 da Lei nº 14.133/</w:t>
      </w:r>
      <w:proofErr w:type="gramStart"/>
      <w:r w:rsidRPr="004D6275">
        <w:rPr>
          <w:rFonts w:cstheme="minorHAnsi"/>
          <w:color w:val="000000" w:themeColor="text1"/>
        </w:rPr>
        <w:t>21.Art.</w:t>
      </w:r>
      <w:proofErr w:type="gramEnd"/>
      <w:r w:rsidRPr="004D6275">
        <w:rPr>
          <w:rFonts w:cstheme="minorHAnsi"/>
          <w:color w:val="000000" w:themeColor="text1"/>
        </w:rPr>
        <w:t xml:space="preserve"> 76, IV, do Decreto Municipal n°3.884/2024.</w:t>
      </w:r>
    </w:p>
  </w:endnote>
  <w:endnote w:id="18">
    <w:p w14:paraId="4F444F6F" w14:textId="77777777" w:rsidR="00AD23E0" w:rsidRPr="004D6275" w:rsidRDefault="00AD23E0" w:rsidP="00AD23E0">
      <w:pPr>
        <w:pStyle w:val="Textodenotadefim"/>
        <w:tabs>
          <w:tab w:val="left" w:pos="740"/>
        </w:tabs>
        <w:ind w:left="-426" w:right="-427"/>
        <w:jc w:val="both"/>
        <w:rPr>
          <w:rFonts w:cstheme="minorHAnsi"/>
          <w:color w:val="000000" w:themeColor="text1"/>
        </w:rPr>
      </w:pPr>
      <w:r w:rsidRPr="004D6275">
        <w:rPr>
          <w:rStyle w:val="Refdenotadefim"/>
          <w:rFonts w:cstheme="minorHAnsi"/>
          <w:color w:val="000000" w:themeColor="text1"/>
        </w:rPr>
        <w:endnoteRef/>
      </w:r>
      <w:r w:rsidRPr="004D6275">
        <w:rPr>
          <w:rFonts w:cstheme="minorHAnsi"/>
          <w:color w:val="000000" w:themeColor="text1"/>
        </w:rPr>
        <w:t xml:space="preserve"> Art. 9º, I, “a”, e art. 15 da Lei nº 14.133/21. Art. 76, IV, do Decreto Municipal n°3.884/2024.</w:t>
      </w:r>
    </w:p>
  </w:endnote>
  <w:endnote w:id="19">
    <w:p w14:paraId="0AA82739" w14:textId="77777777" w:rsidR="00AD23E0" w:rsidRPr="00933DC2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4D6275">
        <w:rPr>
          <w:rStyle w:val="Refdenotadefim"/>
          <w:rFonts w:cstheme="minorHAnsi"/>
          <w:color w:val="000000" w:themeColor="text1"/>
        </w:rPr>
        <w:endnoteRef/>
      </w:r>
      <w:r w:rsidRPr="004D6275">
        <w:rPr>
          <w:rFonts w:cstheme="minorHAnsi"/>
          <w:color w:val="000000" w:themeColor="text1"/>
        </w:rPr>
        <w:t xml:space="preserve"> </w:t>
      </w:r>
      <w:hyperlink r:id="rId15" w:anchor="art19" w:history="1">
        <w:r w:rsidRPr="004D6275">
          <w:rPr>
            <w:rStyle w:val="Hyperlink"/>
            <w:color w:val="000000" w:themeColor="text1"/>
          </w:rPr>
          <w:t>Art. 19, IV e § 2º, da Lei nº 14.133, de 2021</w:t>
        </w:r>
      </w:hyperlink>
      <w:r w:rsidRPr="004D6275">
        <w:rPr>
          <w:color w:val="000000" w:themeColor="text1"/>
        </w:rPr>
        <w:t>. Art. 100, §1º, do Decreto Municipal n°3.884/2024</w:t>
      </w:r>
      <w:r w:rsidRPr="004D6275">
        <w:rPr>
          <w:rFonts w:cstheme="minorHAnsi"/>
          <w:color w:val="000000" w:themeColor="text1"/>
        </w:rPr>
        <w:t>.</w:t>
      </w:r>
    </w:p>
  </w:endnote>
  <w:endnote w:id="20">
    <w:p w14:paraId="6FF57DA3" w14:textId="77777777" w:rsidR="00AD23E0" w:rsidRPr="00665656" w:rsidRDefault="00AD23E0" w:rsidP="00AD23E0">
      <w:pPr>
        <w:pStyle w:val="Textodenotadefim"/>
        <w:ind w:left="-426" w:right="-427"/>
        <w:jc w:val="both"/>
        <w:rPr>
          <w:rFonts w:cstheme="minorHAnsi"/>
          <w:color w:val="000000" w:themeColor="text1"/>
        </w:rPr>
      </w:pPr>
      <w:r w:rsidRPr="00665656">
        <w:rPr>
          <w:rStyle w:val="Refdenotadefim"/>
          <w:rFonts w:cstheme="minorHAnsi"/>
          <w:color w:val="000000" w:themeColor="text1"/>
        </w:rPr>
        <w:endnoteRef/>
      </w:r>
      <w:r w:rsidRPr="00665656">
        <w:rPr>
          <w:rFonts w:cstheme="minorHAnsi"/>
          <w:color w:val="000000" w:themeColor="text1"/>
        </w:rPr>
        <w:t xml:space="preserve"> Art. 19, IV e § 2º, da Lei 14133/21; Enunciado nº 6 do Manual de Boas Práticas Consultivas.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AD23E0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AD23E0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AD23E0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3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  <w:style w:type="character" w:customStyle="1" w:styleId="ui-provider">
    <w:name w:val="ui-provider"/>
    <w:basedOn w:val="Fontepargpadro"/>
    <w:rsid w:val="00AD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ompras/pt-br/acesso-a-informacao/legislacao/instrucoes-normativas/instrucao-normativa-seges-me-no-81-de-25-de-novembro-de-2022" TargetMode="External"/><Relationship Id="rId13" Type="http://schemas.openxmlformats.org/officeDocument/2006/relationships/hyperlink" Target="https://www.planalto.gov.br/ccivil_03/_ato2019-2022/2021/lei/l14133.htm" TargetMode="External"/><Relationship Id="rId3" Type="http://schemas.openxmlformats.org/officeDocument/2006/relationships/hyperlink" Target="https://www.planalto.gov.br/ccivil_03/constituicao/constituicao.htm" TargetMode="External"/><Relationship Id="rId7" Type="http://schemas.openxmlformats.org/officeDocument/2006/relationships/hyperlink" Target="https://www.planalto.gov.br/ccivil_03/_ato2019-2022/2021/lei/l14133.htm" TargetMode="External"/><Relationship Id="rId12" Type="http://schemas.openxmlformats.org/officeDocument/2006/relationships/hyperlink" Target="https://www.gov.br/agu/pt-br/composicao/cgu/cgu/guias/guia-de-contratacoes-sustentaveis-set-2023.pdf" TargetMode="External"/><Relationship Id="rId2" Type="http://schemas.openxmlformats.org/officeDocument/2006/relationships/hyperlink" Target="https://www.planalto.gov.br/ccivil_03/_ato2019-2022/2021/lei/l14133.htm" TargetMode="External"/><Relationship Id="rId1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6" Type="http://schemas.openxmlformats.org/officeDocument/2006/relationships/hyperlink" Target="https://www.planalto.gov.br/ccivil_03/leis/lcp/lcp101.htm" TargetMode="External"/><Relationship Id="rId11" Type="http://schemas.openxmlformats.org/officeDocument/2006/relationships/hyperlink" Target="https://www.planalto.gov.br/ccivil_03/_ato2019-2022/2021/lei/l14133.htm" TargetMode="External"/><Relationship Id="rId5" Type="http://schemas.openxmlformats.org/officeDocument/2006/relationships/hyperlink" Target="https://www.planalto.gov.br/ccivil_03/_ato2019-2022/2021/lei/l14133.htm" TargetMode="External"/><Relationship Id="rId15" Type="http://schemas.openxmlformats.org/officeDocument/2006/relationships/hyperlink" Target="https://www.planalto.gov.br/ccivil_03/_ato2019-2022/2021/lei/l14133.htm" TargetMode="External"/><Relationship Id="rId10" Type="http://schemas.openxmlformats.org/officeDocument/2006/relationships/hyperlink" Target="https://www.planalto.gov.br/ccivil_03/_ato2019-2022/2021/lei/l14133.htm" TargetMode="External"/><Relationship Id="rId4" Type="http://schemas.openxmlformats.org/officeDocument/2006/relationships/hyperlink" Target="https://www.planalto.gov.br/ccivil_03/_ato2019-2022/2021/lei/l14133.htm" TargetMode="External"/><Relationship Id="rId9" Type="http://schemas.openxmlformats.org/officeDocument/2006/relationships/hyperlink" Target="https://www.gov.br/compras/pt-br/acesso-a-informacao/legislacao/instrucoes-normativas/instrucao-normativa-seges-me-no-81-de-25-de-novembro-de-2022" TargetMode="External"/><Relationship Id="rId14" Type="http://schemas.openxmlformats.org/officeDocument/2006/relationships/hyperlink" Target="http://legislacao.planalto.gov.br/legisla/legislacao.nsf/Viw_Identificacao/DEC%2012.343-2024?OpenDocumen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3572CF2C2D4913912143E95EF585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3C19E1-9567-421F-A05D-37B2193C5729}"/>
      </w:docPartPr>
      <w:docPartBody>
        <w:p w:rsidR="00000000" w:rsidRDefault="008C6F43" w:rsidP="008C6F43">
          <w:pPr>
            <w:pStyle w:val="733572CF2C2D4913912143E95EF5854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DEBA6A30F0D48E395E6CCACB550111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700CF3-AA19-47B5-A605-9F7F13BB5BBD}"/>
      </w:docPartPr>
      <w:docPartBody>
        <w:p w:rsidR="00000000" w:rsidRDefault="008C6F43" w:rsidP="008C6F43">
          <w:pPr>
            <w:pStyle w:val="6DEBA6A30F0D48E395E6CCACB550111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F587C7A85F74A5595C7CD00FA81CD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3242EB-EF6C-412E-969F-96E79EC72E47}"/>
      </w:docPartPr>
      <w:docPartBody>
        <w:p w:rsidR="00000000" w:rsidRDefault="008C6F43" w:rsidP="008C6F43">
          <w:pPr>
            <w:pStyle w:val="BF587C7A85F74A5595C7CD00FA81CD7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15F1DA964FE40FC95A37AB921BC0F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E4F146-2599-47F1-8C6F-4372919F54EF}"/>
      </w:docPartPr>
      <w:docPartBody>
        <w:p w:rsidR="00000000" w:rsidRDefault="008C6F43" w:rsidP="008C6F43">
          <w:pPr>
            <w:pStyle w:val="F15F1DA964FE40FC95A37AB921BC0F5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DE8334064F04B4B941586CC131498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DBDB50-1C23-456E-8AA2-A06AD24A7A6C}"/>
      </w:docPartPr>
      <w:docPartBody>
        <w:p w:rsidR="00000000" w:rsidRDefault="008C6F43" w:rsidP="008C6F43">
          <w:pPr>
            <w:pStyle w:val="8DE8334064F04B4B941586CC131498C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7DBEF3C3C9847B4BD6C96D915C239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FB8B7A-7BE6-49E9-AAF0-3F6D892AE1DF}"/>
      </w:docPartPr>
      <w:docPartBody>
        <w:p w:rsidR="00000000" w:rsidRDefault="008C6F43" w:rsidP="008C6F43">
          <w:pPr>
            <w:pStyle w:val="87DBEF3C3C9847B4BD6C96D915C2397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46F7A33D2EC4378AB50388C1BEC0E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9D8DEA-021F-470E-9086-45FEE542332A}"/>
      </w:docPartPr>
      <w:docPartBody>
        <w:p w:rsidR="00000000" w:rsidRDefault="008C6F43" w:rsidP="008C6F43">
          <w:pPr>
            <w:pStyle w:val="F46F7A33D2EC4378AB50388C1BEC0EA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57178C4C1AF4E0A8FB059125CC3A6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11F6C3-B470-41A0-A7C7-532B87682181}"/>
      </w:docPartPr>
      <w:docPartBody>
        <w:p w:rsidR="00000000" w:rsidRDefault="008C6F43" w:rsidP="008C6F43">
          <w:pPr>
            <w:pStyle w:val="757178C4C1AF4E0A8FB059125CC3A6D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134136EF5AF4254B50BBA031323C6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175472-52AF-4CE4-AE9E-6D326A026149}"/>
      </w:docPartPr>
      <w:docPartBody>
        <w:p w:rsidR="00000000" w:rsidRDefault="008C6F43" w:rsidP="008C6F43">
          <w:pPr>
            <w:pStyle w:val="C134136EF5AF4254B50BBA031323C67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2636972794E4F7297B0C54C6A87E3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0FD05A-3B3E-44E2-9AD5-EF140D3DC68D}"/>
      </w:docPartPr>
      <w:docPartBody>
        <w:p w:rsidR="00000000" w:rsidRDefault="008C6F43" w:rsidP="008C6F43">
          <w:pPr>
            <w:pStyle w:val="A2636972794E4F7297B0C54C6A87E37D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4C7FB613E2D4022BB0233377B0FE4A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46963E-77C5-490E-B829-0BDA84F970A1}"/>
      </w:docPartPr>
      <w:docPartBody>
        <w:p w:rsidR="00000000" w:rsidRDefault="008C6F43" w:rsidP="008C6F43">
          <w:pPr>
            <w:pStyle w:val="F4C7FB613E2D4022BB0233377B0FE4A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111D56D99C749D8A01024B6A52904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D77362-9C9F-45B6-8AF3-82A25286C75C}"/>
      </w:docPartPr>
      <w:docPartBody>
        <w:p w:rsidR="00000000" w:rsidRDefault="008C6F43" w:rsidP="008C6F43">
          <w:pPr>
            <w:pStyle w:val="C111D56D99C749D8A01024B6A52904A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FC3984B7C5C45D9A6B27F481E1025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EA076F-A5CB-4FE9-B141-A17DA1ADF61C}"/>
      </w:docPartPr>
      <w:docPartBody>
        <w:p w:rsidR="00000000" w:rsidRDefault="008C6F43" w:rsidP="008C6F43">
          <w:pPr>
            <w:pStyle w:val="DFC3984B7C5C45D9A6B27F481E10259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C9913D9E25F413D9AD151F235FE1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D7C617-7AC7-4A57-BB36-A08FF0F0829F}"/>
      </w:docPartPr>
      <w:docPartBody>
        <w:p w:rsidR="00000000" w:rsidRDefault="008C6F43" w:rsidP="008C6F43">
          <w:pPr>
            <w:pStyle w:val="BC9913D9E25F413D9AD151F235FE168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BFE7D3A992047E7875FB613A467EB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B1908B-AC21-4FC6-9D9D-618088B226DA}"/>
      </w:docPartPr>
      <w:docPartBody>
        <w:p w:rsidR="00000000" w:rsidRDefault="008C6F43" w:rsidP="008C6F43">
          <w:pPr>
            <w:pStyle w:val="0BFE7D3A992047E7875FB613A467EB8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18221A686514BA39A8252AB5A08EE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819C1F-59D8-4B3F-A161-EA5EDF070185}"/>
      </w:docPartPr>
      <w:docPartBody>
        <w:p w:rsidR="00000000" w:rsidRDefault="008C6F43" w:rsidP="008C6F43">
          <w:pPr>
            <w:pStyle w:val="F18221A686514BA39A8252AB5A08EEB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33F1CB242034050B7BBF99CFA8BBC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323E06-4034-417D-B7A6-CBBA3D5EED79}"/>
      </w:docPartPr>
      <w:docPartBody>
        <w:p w:rsidR="00000000" w:rsidRDefault="008C6F43" w:rsidP="008C6F43">
          <w:pPr>
            <w:pStyle w:val="233F1CB242034050B7BBF99CFA8BBC5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BC659F9743B4EA98C7DFB64D821776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983EED-0375-4BB7-A5B1-4DF9400F556C}"/>
      </w:docPartPr>
      <w:docPartBody>
        <w:p w:rsidR="00000000" w:rsidRDefault="008C6F43" w:rsidP="008C6F43">
          <w:pPr>
            <w:pStyle w:val="0BC659F9743B4EA98C7DFB64D821776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D1B02A299CD42ABB6813FEA63C6AD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C2EFC5-8FB8-4A66-9681-B11CF0C0EC1F}"/>
      </w:docPartPr>
      <w:docPartBody>
        <w:p w:rsidR="00000000" w:rsidRDefault="008C6F43" w:rsidP="008C6F43">
          <w:pPr>
            <w:pStyle w:val="FD1B02A299CD42ABB6813FEA63C6AD8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704034E5DA94BDAB25F8F8E7FB997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851DA3-831C-49DA-9D34-F816A40FD99C}"/>
      </w:docPartPr>
      <w:docPartBody>
        <w:p w:rsidR="00000000" w:rsidRDefault="008C6F43" w:rsidP="008C6F43">
          <w:pPr>
            <w:pStyle w:val="2704034E5DA94BDAB25F8F8E7FB997A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71DA2EC82054F769E49C895406235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70C9AC-A875-4EF1-9CA4-C44BE131F6A7}"/>
      </w:docPartPr>
      <w:docPartBody>
        <w:p w:rsidR="00000000" w:rsidRDefault="008C6F43" w:rsidP="008C6F43">
          <w:pPr>
            <w:pStyle w:val="B71DA2EC82054F769E49C895406235F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E67AB12CD8D48F6B7713678290C3A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526143-C1B8-4016-A78E-F8639A1087C8}"/>
      </w:docPartPr>
      <w:docPartBody>
        <w:p w:rsidR="00000000" w:rsidRDefault="008C6F43" w:rsidP="008C6F43">
          <w:pPr>
            <w:pStyle w:val="BE67AB12CD8D48F6B7713678290C3A2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6E87B3298224E73ADA690BE723766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9A5BD22-E1F7-48D3-BCC6-6EBB4600AB2D}"/>
      </w:docPartPr>
      <w:docPartBody>
        <w:p w:rsidR="00000000" w:rsidRDefault="008C6F43" w:rsidP="008C6F43">
          <w:pPr>
            <w:pStyle w:val="A6E87B3298224E73ADA690BE72376608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8C6F43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C6F43"/>
    <w:rPr>
      <w:color w:val="808080"/>
    </w:rPr>
  </w:style>
  <w:style w:type="paragraph" w:customStyle="1" w:styleId="733572CF2C2D4913912143E95EF58542">
    <w:name w:val="733572CF2C2D4913912143E95EF58542"/>
    <w:rsid w:val="008C6F43"/>
  </w:style>
  <w:style w:type="paragraph" w:customStyle="1" w:styleId="6DEBA6A30F0D48E395E6CCACB5501113">
    <w:name w:val="6DEBA6A30F0D48E395E6CCACB5501113"/>
    <w:rsid w:val="008C6F43"/>
  </w:style>
  <w:style w:type="paragraph" w:customStyle="1" w:styleId="BF587C7A85F74A5595C7CD00FA81CD79">
    <w:name w:val="BF587C7A85F74A5595C7CD00FA81CD79"/>
    <w:rsid w:val="008C6F43"/>
  </w:style>
  <w:style w:type="paragraph" w:customStyle="1" w:styleId="F15F1DA964FE40FC95A37AB921BC0F5A">
    <w:name w:val="F15F1DA964FE40FC95A37AB921BC0F5A"/>
    <w:rsid w:val="008C6F43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8DE8334064F04B4B941586CC131498C5">
    <w:name w:val="8DE8334064F04B4B941586CC131498C5"/>
    <w:rsid w:val="008C6F43"/>
  </w:style>
  <w:style w:type="paragraph" w:customStyle="1" w:styleId="87DBEF3C3C9847B4BD6C96D915C23976">
    <w:name w:val="87DBEF3C3C9847B4BD6C96D915C23976"/>
    <w:rsid w:val="008C6F43"/>
  </w:style>
  <w:style w:type="paragraph" w:customStyle="1" w:styleId="F46F7A33D2EC4378AB50388C1BEC0EA8">
    <w:name w:val="F46F7A33D2EC4378AB50388C1BEC0EA8"/>
    <w:rsid w:val="008C6F43"/>
  </w:style>
  <w:style w:type="paragraph" w:customStyle="1" w:styleId="757178C4C1AF4E0A8FB059125CC3A6DC">
    <w:name w:val="757178C4C1AF4E0A8FB059125CC3A6DC"/>
    <w:rsid w:val="008C6F43"/>
  </w:style>
  <w:style w:type="paragraph" w:customStyle="1" w:styleId="C134136EF5AF4254B50BBA031323C679">
    <w:name w:val="C134136EF5AF4254B50BBA031323C679"/>
    <w:rsid w:val="008C6F43"/>
  </w:style>
  <w:style w:type="paragraph" w:customStyle="1" w:styleId="A2636972794E4F7297B0C54C6A87E37D">
    <w:name w:val="A2636972794E4F7297B0C54C6A87E37D"/>
    <w:rsid w:val="008C6F43"/>
  </w:style>
  <w:style w:type="paragraph" w:customStyle="1" w:styleId="F4C7FB613E2D4022BB0233377B0FE4A9">
    <w:name w:val="F4C7FB613E2D4022BB0233377B0FE4A9"/>
    <w:rsid w:val="008C6F43"/>
  </w:style>
  <w:style w:type="paragraph" w:customStyle="1" w:styleId="C111D56D99C749D8A01024B6A52904AC">
    <w:name w:val="C111D56D99C749D8A01024B6A52904AC"/>
    <w:rsid w:val="008C6F43"/>
  </w:style>
  <w:style w:type="paragraph" w:customStyle="1" w:styleId="DFC3984B7C5C45D9A6B27F481E10259C">
    <w:name w:val="DFC3984B7C5C45D9A6B27F481E10259C"/>
    <w:rsid w:val="008C6F43"/>
  </w:style>
  <w:style w:type="paragraph" w:customStyle="1" w:styleId="BC9913D9E25F413D9AD151F235FE168C">
    <w:name w:val="BC9913D9E25F413D9AD151F235FE168C"/>
    <w:rsid w:val="008C6F43"/>
  </w:style>
  <w:style w:type="paragraph" w:customStyle="1" w:styleId="0BFE7D3A992047E7875FB613A467EB81">
    <w:name w:val="0BFE7D3A992047E7875FB613A467EB81"/>
    <w:rsid w:val="008C6F43"/>
  </w:style>
  <w:style w:type="paragraph" w:customStyle="1" w:styleId="F18221A686514BA39A8252AB5A08EEB0">
    <w:name w:val="F18221A686514BA39A8252AB5A08EEB0"/>
    <w:rsid w:val="008C6F43"/>
  </w:style>
  <w:style w:type="paragraph" w:customStyle="1" w:styleId="233F1CB242034050B7BBF99CFA8BBC53">
    <w:name w:val="233F1CB242034050B7BBF99CFA8BBC53"/>
    <w:rsid w:val="008C6F43"/>
  </w:style>
  <w:style w:type="paragraph" w:customStyle="1" w:styleId="0BC659F9743B4EA98C7DFB64D8217762">
    <w:name w:val="0BC659F9743B4EA98C7DFB64D8217762"/>
    <w:rsid w:val="008C6F43"/>
  </w:style>
  <w:style w:type="paragraph" w:customStyle="1" w:styleId="FD1B02A299CD42ABB6813FEA63C6AD8A">
    <w:name w:val="FD1B02A299CD42ABB6813FEA63C6AD8A"/>
    <w:rsid w:val="008C6F43"/>
  </w:style>
  <w:style w:type="paragraph" w:customStyle="1" w:styleId="2704034E5DA94BDAB25F8F8E7FB997A6">
    <w:name w:val="2704034E5DA94BDAB25F8F8E7FB997A6"/>
    <w:rsid w:val="008C6F43"/>
  </w:style>
  <w:style w:type="paragraph" w:customStyle="1" w:styleId="B71DA2EC82054F769E49C895406235FC">
    <w:name w:val="B71DA2EC82054F769E49C895406235FC"/>
    <w:rsid w:val="008C6F43"/>
  </w:style>
  <w:style w:type="paragraph" w:customStyle="1" w:styleId="BE67AB12CD8D48F6B7713678290C3A2B">
    <w:name w:val="BE67AB12CD8D48F6B7713678290C3A2B"/>
    <w:rsid w:val="008C6F43"/>
  </w:style>
  <w:style w:type="paragraph" w:customStyle="1" w:styleId="A6E87B3298224E73ADA690BE72376608">
    <w:name w:val="A6E87B3298224E73ADA690BE72376608"/>
    <w:rsid w:val="008C6F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618</Words>
  <Characters>3339</Characters>
  <Application>Microsoft Office Word</Application>
  <DocSecurity>0</DocSecurity>
  <Lines>27</Lines>
  <Paragraphs>7</Paragraphs>
  <ScaleCrop>false</ScaleCrop>
  <Company>PMRO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2025-05-23T14:19:00Z</dcterms:created>
  <dcterms:modified xsi:type="dcterms:W3CDTF">2025-05-23T14:19:00Z</dcterms:modified>
</cp:coreProperties>
</file>