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6F224" w14:textId="77777777" w:rsidR="00EB04FD" w:rsidRDefault="00A33B07">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r>
        <w:rPr>
          <w:rFonts w:ascii="Arial" w:eastAsia="Times New Roman" w:hAnsi="Arial" w:cs="Arial"/>
          <w:b/>
          <w:bCs/>
        </w:rPr>
        <w:t>TERMO DE REFERÊNCIA SERVIÇOS DE TIC – LEI 14.133/2021</w:t>
      </w:r>
    </w:p>
    <w:p w14:paraId="39541211" w14:textId="77777777" w:rsidR="00EB04FD" w:rsidRDefault="00EB04FD">
      <w:pPr>
        <w:spacing w:before="120" w:after="288" w:line="312" w:lineRule="auto"/>
        <w:rPr>
          <w:rFonts w:ascii="Garamond" w:hAnsi="Garamond" w:cs="Arial"/>
          <w:bCs/>
          <w:color w:val="000000"/>
        </w:rPr>
      </w:pPr>
    </w:p>
    <w:tbl>
      <w:tblPr>
        <w:tblStyle w:val="Tabelacomgrade1"/>
        <w:tblpPr w:leftFromText="141" w:rightFromText="141" w:vertAnchor="text" w:horzAnchor="margin" w:tblpY="295"/>
        <w:tblW w:w="8500" w:type="dxa"/>
        <w:tblLayout w:type="fixed"/>
        <w:tblLook w:val="04A0" w:firstRow="1" w:lastRow="0" w:firstColumn="1" w:lastColumn="0" w:noHBand="0" w:noVBand="1"/>
      </w:tblPr>
      <w:tblGrid>
        <w:gridCol w:w="702"/>
        <w:gridCol w:w="7798"/>
      </w:tblGrid>
      <w:tr w:rsidR="00EB04FD" w14:paraId="378F03BC" w14:textId="77777777">
        <w:trPr>
          <w:trHeight w:val="385"/>
        </w:trPr>
        <w:tc>
          <w:tcPr>
            <w:tcW w:w="8499" w:type="dxa"/>
            <w:gridSpan w:val="2"/>
          </w:tcPr>
          <w:p w14:paraId="6945D87C" w14:textId="77777777" w:rsidR="00EB04FD" w:rsidRDefault="00A33B07">
            <w:pPr>
              <w:keepNext/>
              <w:keepLines/>
              <w:widowControl w:val="0"/>
              <w:tabs>
                <w:tab w:val="left" w:pos="567"/>
              </w:tabs>
              <w:spacing w:before="240" w:after="120" w:line="276" w:lineRule="auto"/>
              <w:jc w:val="both"/>
              <w:outlineLvl w:val="0"/>
              <w:rPr>
                <w:rFonts w:ascii="Garamond" w:eastAsia="MS Gothic" w:hAnsi="Garamond" w:cs="Arial"/>
                <w:b/>
                <w:bCs/>
              </w:rPr>
            </w:pPr>
            <w:r>
              <w:rPr>
                <w:rFonts w:ascii="Garamond" w:eastAsia="MS Gothic" w:hAnsi="Garamond" w:cs="Arial"/>
                <w:b/>
                <w:bCs/>
              </w:rPr>
              <w:t xml:space="preserve">Notas explicativas </w:t>
            </w:r>
          </w:p>
        </w:tc>
      </w:tr>
      <w:tr w:rsidR="00EB04FD" w14:paraId="7C0A705D" w14:textId="77777777">
        <w:trPr>
          <w:trHeight w:val="13428"/>
        </w:trPr>
        <w:tc>
          <w:tcPr>
            <w:tcW w:w="702" w:type="dxa"/>
          </w:tcPr>
          <w:p w14:paraId="048F125A" w14:textId="77777777" w:rsidR="00EB04FD" w:rsidRDefault="00EB04FD">
            <w:pPr>
              <w:keepNext/>
              <w:keepLines/>
              <w:widowControl w:val="0"/>
              <w:tabs>
                <w:tab w:val="left" w:pos="567"/>
              </w:tabs>
              <w:spacing w:before="240" w:after="120" w:line="276" w:lineRule="auto"/>
              <w:jc w:val="both"/>
              <w:outlineLvl w:val="0"/>
              <w:rPr>
                <w:rFonts w:ascii="Garamond" w:eastAsia="MS Gothic" w:hAnsi="Garamond" w:cs="Arial"/>
                <w:b/>
                <w:bCs/>
              </w:rPr>
            </w:pPr>
          </w:p>
        </w:tc>
        <w:tc>
          <w:tcPr>
            <w:tcW w:w="7797" w:type="dxa"/>
          </w:tcPr>
          <w:p w14:paraId="7FBFAC02" w14:textId="3880EDB4" w:rsidR="00EB04FD" w:rsidRDefault="00A33B07">
            <w:pPr>
              <w:pStyle w:val="Textodecomentrio"/>
              <w:widowControl w:val="0"/>
              <w:jc w:val="both"/>
              <w:rPr>
                <w:rFonts w:hint="eastAsia"/>
                <w:i/>
                <w:iCs/>
                <w:color w:val="000000"/>
              </w:rPr>
            </w:pPr>
            <w:r w:rsidRPr="0094142E">
              <w:rPr>
                <w:i/>
                <w:iCs/>
                <w:color w:val="000000"/>
              </w:rPr>
              <w:t>Est</w:t>
            </w:r>
            <w:r w:rsidR="0094142E">
              <w:rPr>
                <w:i/>
                <w:iCs/>
                <w:color w:val="000000"/>
              </w:rPr>
              <w:t>e modelo</w:t>
            </w:r>
            <w:r>
              <w:rPr>
                <w:i/>
                <w:iCs/>
                <w:color w:val="000000"/>
              </w:rPr>
              <w:t xml:space="preserve"> é indicado para os processos que visem à CONTRATAÇÃO DE SERVIÇOS de Tecnologia da Informação e Comunicação instruídos à luz da Lei nº 14.133, de 1º de abril de 2021, e da Instrução Normativa SGD/ME nº 94, de 23 de dezembro de 2022. Ressalta-se que, conforme ACÓRDÃO 172/2021 – PLENÁRIO, os órgãos e entidades federais tem dever legal de se realizar planejamento prévio de cada contratação de TIC, inclusive naquelas viabilizadas mediante adesão a </w:t>
            </w:r>
            <w:proofErr w:type="spellStart"/>
            <w:r>
              <w:rPr>
                <w:i/>
                <w:iCs/>
                <w:color w:val="000000"/>
              </w:rPr>
              <w:t>ARPs</w:t>
            </w:r>
            <w:proofErr w:type="spellEnd"/>
            <w:r>
              <w:rPr>
                <w:i/>
                <w:iCs/>
                <w:color w:val="000000"/>
              </w:rPr>
              <w:t xml:space="preserve">, vai além do mero preenchimento formal dos artefatos previstos na legislação. </w:t>
            </w:r>
          </w:p>
          <w:p w14:paraId="7736B419" w14:textId="77777777" w:rsidR="00EB04FD" w:rsidRDefault="00EB04FD">
            <w:pPr>
              <w:pStyle w:val="Textodecomentrio"/>
              <w:widowControl w:val="0"/>
              <w:jc w:val="both"/>
              <w:rPr>
                <w:rFonts w:hint="eastAsia"/>
                <w:i/>
                <w:iCs/>
                <w:color w:val="000000"/>
              </w:rPr>
            </w:pPr>
          </w:p>
          <w:p w14:paraId="08A8082A" w14:textId="77777777" w:rsidR="00EB04FD" w:rsidRDefault="00A33B07">
            <w:pPr>
              <w:pStyle w:val="Textodecomentrio"/>
              <w:widowControl w:val="0"/>
              <w:jc w:val="both"/>
              <w:rPr>
                <w:rFonts w:hint="eastAsia"/>
                <w:i/>
                <w:iCs/>
                <w:color w:val="000000"/>
              </w:rPr>
            </w:pPr>
            <w:r>
              <w:rPr>
                <w:i/>
                <w:iCs/>
                <w:color w:val="000000"/>
              </w:rPr>
              <w:t>De acordo com o art. 21 da Lei nº 14.133, de 2021, e § 5º da Instrução Normativa SGD/ME nº 94, de 2022, o Termo de Referência, a critério da Área Requisitante da solução ou da Área de TIC, poderá ser disponibilizado em consulta ou audiência pública, a fim de avaliar a completude e a coerência da especificação dos requisitos, a adequação e a exequibilidade dos critérios de aceitação.</w:t>
            </w:r>
          </w:p>
          <w:p w14:paraId="314DE815" w14:textId="77777777" w:rsidR="00EB04FD" w:rsidRDefault="00EB04FD">
            <w:pPr>
              <w:pStyle w:val="Textodecomentrio"/>
              <w:widowControl w:val="0"/>
              <w:jc w:val="both"/>
              <w:rPr>
                <w:rFonts w:hint="eastAsia"/>
                <w:i/>
                <w:iCs/>
                <w:color w:val="000000"/>
              </w:rPr>
            </w:pPr>
          </w:p>
          <w:p w14:paraId="14CD49A5" w14:textId="77777777" w:rsidR="00EB04FD" w:rsidRDefault="00A33B07">
            <w:pPr>
              <w:pStyle w:val="Textodecomentrio"/>
              <w:widowControl w:val="0"/>
              <w:jc w:val="both"/>
              <w:rPr>
                <w:rFonts w:hint="eastAsia"/>
                <w:i/>
                <w:iCs/>
                <w:color w:val="000000"/>
              </w:rPr>
            </w:pPr>
            <w:r>
              <w:rPr>
                <w:i/>
                <w:iCs/>
                <w:color w:val="000000"/>
              </w:rPr>
              <w:t>1) O presente modelo de Termo de Referência procura fornecer um ponto de partida para a definição do objeto e condições da contratação. Este é o documento que mais terá variação de conteúdo, de acordo com as peculiaridades da demanda da Administração e do objeto a ser contratado. Assim, não se deve prender ao texto apresentado, mas sim trabalhá-lo à luz dos pontos fundamentais da contratação, sempre de forma clara e objetiva.</w:t>
            </w:r>
          </w:p>
          <w:p w14:paraId="228EF484" w14:textId="77777777" w:rsidR="00EB04FD" w:rsidRDefault="00EB04FD">
            <w:pPr>
              <w:pStyle w:val="Textodecomentrio"/>
              <w:widowControl w:val="0"/>
              <w:jc w:val="both"/>
              <w:rPr>
                <w:rFonts w:hint="eastAsia"/>
                <w:i/>
                <w:iCs/>
                <w:color w:val="000000"/>
              </w:rPr>
            </w:pPr>
          </w:p>
          <w:p w14:paraId="614740EC" w14:textId="77777777" w:rsidR="00EB04FD" w:rsidRDefault="00A33B07">
            <w:pPr>
              <w:pStyle w:val="Textodecomentrio"/>
              <w:widowControl w:val="0"/>
              <w:jc w:val="both"/>
              <w:rPr>
                <w:rFonts w:hint="eastAsia"/>
                <w:i/>
                <w:iCs/>
                <w:color w:val="000000"/>
              </w:rPr>
            </w:pPr>
            <w:r>
              <w:rPr>
                <w:i/>
                <w:iCs/>
                <w:color w:val="000000"/>
              </w:rPr>
              <w:t>2) A redação em preto consiste no que se espera ser invariável. Ela até pode sofrer modificações a depender do caso concreto, mas não são disposições feitas para variar. Por essa razão, quaisquer modificações nas partes em preto, sem marcação de itálico, devem necessariamente ser justificadas nos autos, sem prejuízo de eventual consulta ao órgão de assessoramento jurídico respectivo, a depender da matéria.</w:t>
            </w:r>
          </w:p>
          <w:p w14:paraId="059276D4" w14:textId="77777777" w:rsidR="00EB04FD" w:rsidRDefault="00EB04FD">
            <w:pPr>
              <w:pStyle w:val="Textodecomentrio"/>
              <w:widowControl w:val="0"/>
              <w:jc w:val="both"/>
              <w:rPr>
                <w:rFonts w:hint="eastAsia"/>
                <w:i/>
                <w:iCs/>
                <w:color w:val="000000"/>
              </w:rPr>
            </w:pPr>
          </w:p>
          <w:p w14:paraId="5EE5555E" w14:textId="77777777" w:rsidR="00EB04FD" w:rsidRDefault="00A33B07">
            <w:pPr>
              <w:pStyle w:val="Textodecomentrio"/>
              <w:widowControl w:val="0"/>
              <w:jc w:val="both"/>
              <w:rPr>
                <w:rFonts w:hint="eastAsia"/>
                <w:i/>
                <w:iCs/>
                <w:color w:val="000000"/>
              </w:rPr>
            </w:pPr>
            <w:r>
              <w:rPr>
                <w:i/>
                <w:iCs/>
                <w:color w:val="000000"/>
              </w:rPr>
              <w:t>3) Os itens deste modelo destacados em vermelho itálico devem ser preenchidos, adotados, substituídos ou excluídos pelo órgão ou entidade pública contratante segundo critérios de oportunidade e conveniência,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14:paraId="1F08D363" w14:textId="77777777" w:rsidR="00EB04FD" w:rsidRDefault="00EB04FD">
            <w:pPr>
              <w:pStyle w:val="Textodecomentrio"/>
              <w:widowControl w:val="0"/>
              <w:jc w:val="both"/>
              <w:rPr>
                <w:rFonts w:hint="eastAsia"/>
                <w:i/>
                <w:iCs/>
                <w:color w:val="000000"/>
              </w:rPr>
            </w:pPr>
          </w:p>
          <w:p w14:paraId="30A24772" w14:textId="77777777" w:rsidR="00EB04FD" w:rsidRDefault="00A33B07">
            <w:pPr>
              <w:pStyle w:val="Textodecomentrio"/>
              <w:widowControl w:val="0"/>
              <w:jc w:val="both"/>
              <w:rPr>
                <w:rFonts w:hint="eastAsia"/>
                <w:i/>
                <w:iCs/>
                <w:color w:val="000000"/>
              </w:rPr>
            </w:pPr>
            <w:r>
              <w:rPr>
                <w:i/>
                <w:iCs/>
                <w:color w:val="000000"/>
              </w:rPr>
              <w:t>4) Recomenda-se indicar no processo a versão (mês e ano) utilizada para elaboração da minuta, em especial ao encaminhar o feito para análise jurídica. É um dado importante já que indica qual o parâmetro a ser utilizado em eventual checagem.</w:t>
            </w:r>
          </w:p>
          <w:p w14:paraId="5C9BA905" w14:textId="77777777" w:rsidR="00EB04FD" w:rsidRDefault="00EB04FD">
            <w:pPr>
              <w:pStyle w:val="Textodecomentrio"/>
              <w:widowControl w:val="0"/>
              <w:jc w:val="both"/>
              <w:rPr>
                <w:rFonts w:hint="eastAsia"/>
                <w:i/>
                <w:iCs/>
                <w:color w:val="000000"/>
              </w:rPr>
            </w:pPr>
          </w:p>
          <w:p w14:paraId="5AAFFF07" w14:textId="77777777" w:rsidR="00EB04FD" w:rsidRDefault="00A33B07">
            <w:pPr>
              <w:pStyle w:val="Textodecomentrio"/>
              <w:widowControl w:val="0"/>
              <w:jc w:val="both"/>
              <w:rPr>
                <w:rFonts w:hint="eastAsia"/>
                <w:i/>
                <w:iCs/>
                <w:color w:val="000000"/>
              </w:rPr>
            </w:pPr>
            <w:r>
              <w:rPr>
                <w:i/>
                <w:iCs/>
                <w:color w:val="000000"/>
              </w:rPr>
              <w:t>5) O Termo de Referência deve ser elaborado também no Sistema TR Digital ou em ferramenta informatizada própria (art. 4º da IN Seges/ME nº 81, de 25 de novembro de 2022).</w:t>
            </w:r>
          </w:p>
          <w:p w14:paraId="2CD7A40F" w14:textId="77777777" w:rsidR="00EB04FD" w:rsidRDefault="00EB04FD">
            <w:pPr>
              <w:pStyle w:val="Textodecomentrio"/>
              <w:widowControl w:val="0"/>
              <w:jc w:val="both"/>
              <w:rPr>
                <w:rFonts w:hint="eastAsia"/>
                <w:i/>
                <w:iCs/>
                <w:color w:val="000000"/>
              </w:rPr>
            </w:pPr>
          </w:p>
          <w:p w14:paraId="67BD983B" w14:textId="77777777" w:rsidR="00EB04FD" w:rsidRDefault="00A33B07">
            <w:pPr>
              <w:pStyle w:val="Textodecomentrio"/>
              <w:widowControl w:val="0"/>
              <w:jc w:val="both"/>
              <w:rPr>
                <w:rFonts w:hint="eastAsia"/>
                <w:i/>
                <w:iCs/>
                <w:color w:val="000000"/>
              </w:rPr>
            </w:pPr>
            <w:r>
              <w:rPr>
                <w:i/>
                <w:iCs/>
                <w:color w:val="000000"/>
              </w:rPr>
              <w:t>6) A elaboração do TR deve levar em conta o art. 3º, inciso I, da IN Seges/ME nº 81, de 2022, 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p w14:paraId="6F8605E5" w14:textId="77777777" w:rsidR="00EB04FD" w:rsidRDefault="00EB04FD">
            <w:pPr>
              <w:pStyle w:val="Textodecomentrio"/>
              <w:widowControl w:val="0"/>
              <w:jc w:val="both"/>
              <w:rPr>
                <w:rFonts w:hint="eastAsia"/>
                <w:i/>
                <w:iCs/>
                <w:color w:val="000000"/>
              </w:rPr>
            </w:pPr>
          </w:p>
          <w:p w14:paraId="039D02B4" w14:textId="77777777" w:rsidR="00EB04FD" w:rsidRDefault="00A33B07">
            <w:pPr>
              <w:pStyle w:val="Textodecomentrio"/>
              <w:widowControl w:val="0"/>
              <w:jc w:val="both"/>
              <w:rPr>
                <w:rFonts w:hint="eastAsia"/>
                <w:i/>
                <w:iCs/>
                <w:color w:val="000000"/>
              </w:rPr>
            </w:pPr>
            <w:r>
              <w:rPr>
                <w:i/>
                <w:iCs/>
                <w:color w:val="000000"/>
              </w:rPr>
              <w:t>7) A não utilização dos modelos de TR instituídos pela Procuradoria de Licitações e contratos deve ser justificada por escrito, com anexação ao respectivo processo de contratação, conforme art. 19, §2º, da Lei nº 14.133, de 2021 e art. 9º, §3º da IN Seges/ME nº 81, de 2022 combinado com o art. 42 da IN SGD/ME nº 94, de 2022.</w:t>
            </w:r>
          </w:p>
          <w:p w14:paraId="397D6512" w14:textId="77777777" w:rsidR="00EB04FD" w:rsidRDefault="00EB04FD">
            <w:pPr>
              <w:pStyle w:val="Textodecomentrio"/>
              <w:widowControl w:val="0"/>
              <w:jc w:val="both"/>
              <w:rPr>
                <w:rFonts w:hint="eastAsia"/>
                <w:i/>
                <w:iCs/>
                <w:color w:val="000000"/>
              </w:rPr>
            </w:pPr>
          </w:p>
          <w:p w14:paraId="1A9B276D" w14:textId="77777777" w:rsidR="00EB04FD" w:rsidRDefault="00A33B07">
            <w:pPr>
              <w:pStyle w:val="Textodecomentrio"/>
              <w:widowControl w:val="0"/>
              <w:jc w:val="both"/>
              <w:rPr>
                <w:rFonts w:hint="eastAsia"/>
                <w:i/>
                <w:iCs/>
                <w:color w:val="000000"/>
              </w:rPr>
            </w:pPr>
            <w:r>
              <w:rPr>
                <w:i/>
                <w:iCs/>
                <w:color w:val="000000"/>
              </w:rPr>
              <w:t>8) A fim de aprimorar as atividades da Administração, a elaboração dos estudos preliminares e do TR deve levar em conta o relatório final com informações de contratação anterior, nos termos da alínea “d” do inciso VI do § 3º do art. 174 da Lei nº 14.133, de 2021. Caso referido relatório não tenha sido elaborado, o processo deve ser enriquecido com essa informação, devendo o gestor do contrato cuidar de elaborá-lo ao fim da contratação que será efetivada.</w:t>
            </w:r>
          </w:p>
          <w:p w14:paraId="4D4449CD" w14:textId="77777777" w:rsidR="00EB04FD" w:rsidRDefault="00EB04FD">
            <w:pPr>
              <w:pStyle w:val="Textodecomentrio"/>
              <w:widowControl w:val="0"/>
              <w:jc w:val="both"/>
              <w:rPr>
                <w:rFonts w:hint="eastAsia"/>
                <w:i/>
                <w:iCs/>
                <w:color w:val="000000"/>
              </w:rPr>
            </w:pPr>
          </w:p>
          <w:p w14:paraId="4FD02912" w14:textId="77777777" w:rsidR="00EB04FD" w:rsidRDefault="00A33B07">
            <w:pPr>
              <w:pStyle w:val="Textodecomentrio"/>
              <w:widowControl w:val="0"/>
              <w:jc w:val="both"/>
              <w:rPr>
                <w:rFonts w:hint="eastAsia"/>
                <w:i/>
                <w:iCs/>
                <w:color w:val="000000"/>
              </w:rPr>
            </w:pPr>
            <w:r>
              <w:rPr>
                <w:i/>
                <w:iCs/>
                <w:color w:val="000000"/>
              </w:rPr>
              <w:t xml:space="preserve">9) Este modelo contempla a contratação de serviços de TIC não contínuos ou contínuos, sem </w:t>
            </w:r>
            <w:r>
              <w:rPr>
                <w:i/>
                <w:iCs/>
                <w:color w:val="000000"/>
              </w:rPr>
              <w:lastRenderedPageBreak/>
              <w:t>dedicação exclusiva de mão de obra, excluídos os de engenharia. Caso se trate de serviços de TIC contínuos com dedicação exclusiva de mão de obra ou serviços de engenharia, deverão ser incluídas na minuta as disposições específicas dos respectivos modelos.</w:t>
            </w:r>
          </w:p>
          <w:p w14:paraId="7FC46B15" w14:textId="77777777" w:rsidR="00EB04FD" w:rsidRDefault="00EB04FD">
            <w:pPr>
              <w:pStyle w:val="Textodecomentrio"/>
              <w:widowControl w:val="0"/>
              <w:jc w:val="both"/>
              <w:rPr>
                <w:rFonts w:hint="eastAsia"/>
                <w:i/>
                <w:iCs/>
                <w:color w:val="000000"/>
              </w:rPr>
            </w:pPr>
          </w:p>
          <w:p w14:paraId="2D4CF2C6" w14:textId="77777777" w:rsidR="00EB04FD" w:rsidRDefault="00EB04FD">
            <w:pPr>
              <w:pStyle w:val="Textodecomentrio"/>
              <w:widowControl w:val="0"/>
              <w:jc w:val="both"/>
              <w:rPr>
                <w:rFonts w:hint="eastAsia"/>
                <w:i/>
                <w:iCs/>
                <w:color w:val="000000"/>
              </w:rPr>
            </w:pPr>
          </w:p>
        </w:tc>
      </w:tr>
    </w:tbl>
    <w:p w14:paraId="3785A934" w14:textId="77777777" w:rsidR="00EB04FD" w:rsidRDefault="00EB04FD">
      <w:pPr>
        <w:spacing w:before="120" w:after="288" w:line="312" w:lineRule="auto"/>
        <w:rPr>
          <w:rFonts w:ascii="Garamond" w:hAnsi="Garamond" w:cs="Arial"/>
          <w:bCs/>
          <w:color w:val="000000"/>
        </w:rPr>
      </w:pPr>
    </w:p>
    <w:p w14:paraId="1DB90ED4"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5F7A93CF"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7C856043"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23CAD20B"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6E8B275"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81310C4"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2E76F603"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24C89D85"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F4FB548"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6FEA6D4F"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0F706DF5"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67370606"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44EF12F5"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22B727BC"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677C0BE5"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CE13DAA"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080764B3"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EAED483"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41B62E2"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9AD41E9"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26C637E6"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rPr>
          <w:rFonts w:ascii="Arial" w:hAnsi="Arial" w:cs="Arial"/>
        </w:rPr>
      </w:pPr>
    </w:p>
    <w:p w14:paraId="1D5B4B7F"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526C11EA" w14:textId="77777777" w:rsidR="00EB04FD" w:rsidRDefault="00A33B07">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rPr>
      </w:pPr>
      <w:r>
        <w:rPr>
          <w:rFonts w:ascii="Arial" w:eastAsia="Times New Roman" w:hAnsi="Arial" w:cs="Arial"/>
        </w:rPr>
        <w:t>(Processo Administrativo n°...........)</w:t>
      </w:r>
    </w:p>
    <w:p w14:paraId="16F8227D"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484FDF24" w14:textId="77777777" w:rsidR="00EB04FD" w:rsidRDefault="00A33B07">
      <w:pPr>
        <w:pStyle w:val="Contedodatabela"/>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r>
        <w:rPr>
          <w:rFonts w:ascii="Arial" w:eastAsia="Times New Roman" w:hAnsi="Arial" w:cs="Arial"/>
          <w:b/>
          <w:bCs/>
        </w:rPr>
        <w:lastRenderedPageBreak/>
        <w:t xml:space="preserve">Referência: </w:t>
      </w:r>
      <w:proofErr w:type="spellStart"/>
      <w:r>
        <w:rPr>
          <w:rFonts w:ascii="Arial" w:eastAsia="Times New Roman" w:hAnsi="Arial" w:cs="Arial"/>
          <w:b/>
          <w:bCs/>
        </w:rPr>
        <w:t>Arts</w:t>
      </w:r>
      <w:proofErr w:type="spellEnd"/>
      <w:r>
        <w:rPr>
          <w:rFonts w:ascii="Arial" w:eastAsia="Times New Roman" w:hAnsi="Arial" w:cs="Arial"/>
          <w:b/>
          <w:bCs/>
        </w:rPr>
        <w:t>. 12 a 24 da Instrução Normativa SGD/ME nº 94, de 2022</w:t>
      </w:r>
    </w:p>
    <w:p w14:paraId="3B3037BA"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spacing w:after="200"/>
        <w:jc w:val="center"/>
        <w:rPr>
          <w:rFonts w:ascii="Arial" w:hAnsi="Arial" w:cs="Arial"/>
        </w:rPr>
      </w:pPr>
    </w:p>
    <w:p w14:paraId="43D6B7A2" w14:textId="77777777" w:rsidR="00EB04FD" w:rsidRDefault="00A33B07">
      <w:pPr>
        <w:pStyle w:val="Nivel01"/>
      </w:pPr>
      <w:r>
        <w:t>CONDIÇÕES GERAIS DA CONTRATAÇÃO</w:t>
      </w:r>
    </w:p>
    <w:p w14:paraId="1F4F8C42" w14:textId="77777777" w:rsidR="00EB04FD" w:rsidRDefault="00A33B07" w:rsidP="00083406">
      <w:pPr>
        <w:pStyle w:val="Nivel2"/>
      </w:pPr>
      <w:r>
        <w:t>Contratação de &lt;definição do objeto da contratação de forma precisa, suficiente e clara, vedadas especificações que, por excessivas, irrelevantes ou desnecessárias, limitem ou frustrem a competição ou a realização do fornecimento da solução de TIC&gt;, nos termos da tabela abaixo, conforme condições e exigências estabelecidas neste instrumento.</w:t>
      </w:r>
    </w:p>
    <w:tbl>
      <w:tblPr>
        <w:tblStyle w:val="Tabelacomgrade1"/>
        <w:tblpPr w:leftFromText="141" w:rightFromText="141" w:vertAnchor="text" w:horzAnchor="margin" w:tblpY="295"/>
        <w:tblW w:w="8500" w:type="dxa"/>
        <w:tblLayout w:type="fixed"/>
        <w:tblLook w:val="04A0" w:firstRow="1" w:lastRow="0" w:firstColumn="1" w:lastColumn="0" w:noHBand="0" w:noVBand="1"/>
      </w:tblPr>
      <w:tblGrid>
        <w:gridCol w:w="702"/>
        <w:gridCol w:w="7798"/>
      </w:tblGrid>
      <w:tr w:rsidR="00EB04FD" w14:paraId="12AD425F" w14:textId="77777777">
        <w:trPr>
          <w:trHeight w:val="385"/>
        </w:trPr>
        <w:tc>
          <w:tcPr>
            <w:tcW w:w="8499" w:type="dxa"/>
            <w:gridSpan w:val="2"/>
          </w:tcPr>
          <w:p w14:paraId="49C4819D" w14:textId="77777777" w:rsidR="00EB04FD" w:rsidRDefault="00A33B07">
            <w:pPr>
              <w:pStyle w:val="Nivel01"/>
              <w:widowControl w:val="0"/>
              <w:numPr>
                <w:ilvl w:val="0"/>
                <w:numId w:val="0"/>
              </w:numPr>
              <w:ind w:left="360" w:hanging="360"/>
            </w:pPr>
            <w:r>
              <w:t>Nota explicativa 1</w:t>
            </w:r>
          </w:p>
        </w:tc>
      </w:tr>
      <w:tr w:rsidR="00EB04FD" w14:paraId="51693D24" w14:textId="77777777">
        <w:tc>
          <w:tcPr>
            <w:tcW w:w="702" w:type="dxa"/>
          </w:tcPr>
          <w:p w14:paraId="1BD8044A" w14:textId="77777777" w:rsidR="00EB04FD" w:rsidRDefault="00EB04FD">
            <w:pPr>
              <w:keepNext/>
              <w:keepLines/>
              <w:widowControl w:val="0"/>
              <w:tabs>
                <w:tab w:val="left" w:pos="567"/>
              </w:tabs>
              <w:spacing w:before="240" w:after="120" w:line="276" w:lineRule="auto"/>
              <w:jc w:val="both"/>
              <w:outlineLvl w:val="0"/>
              <w:rPr>
                <w:rFonts w:ascii="Garamond" w:eastAsia="MS Gothic" w:hAnsi="Garamond" w:cs="Arial"/>
                <w:b/>
                <w:bCs/>
              </w:rPr>
            </w:pPr>
          </w:p>
        </w:tc>
        <w:tc>
          <w:tcPr>
            <w:tcW w:w="7797" w:type="dxa"/>
          </w:tcPr>
          <w:p w14:paraId="49295330" w14:textId="77777777" w:rsidR="00EB04FD" w:rsidRDefault="00A33B07">
            <w:pPr>
              <w:pStyle w:val="Textodecomentrio"/>
              <w:widowControl w:val="0"/>
              <w:rPr>
                <w:rFonts w:hint="eastAsia"/>
              </w:rPr>
            </w:pPr>
            <w:r>
              <w:rPr>
                <w:i/>
                <w:iCs/>
                <w:color w:val="000000"/>
              </w:rPr>
              <w:t>A tabela abaixo é meramente ilustrativa, podendo ser livremente alterada conforme o caso concreto.</w:t>
            </w:r>
          </w:p>
        </w:tc>
      </w:tr>
    </w:tbl>
    <w:p w14:paraId="4D5B6CB6"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47666BC4"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F411C63"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FEAE82B"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1D98A2C"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01967794"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04762816"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tbl>
      <w:tblPr>
        <w:tblStyle w:val="Tabelacomgrade1"/>
        <w:tblpPr w:leftFromText="141" w:rightFromText="141" w:vertAnchor="text" w:horzAnchor="margin" w:tblpY="295"/>
        <w:tblW w:w="8500" w:type="dxa"/>
        <w:tblLayout w:type="fixed"/>
        <w:tblLook w:val="04A0" w:firstRow="1" w:lastRow="0" w:firstColumn="1" w:lastColumn="0" w:noHBand="0" w:noVBand="1"/>
      </w:tblPr>
      <w:tblGrid>
        <w:gridCol w:w="702"/>
        <w:gridCol w:w="7798"/>
      </w:tblGrid>
      <w:tr w:rsidR="00EB04FD" w14:paraId="6121E5C6" w14:textId="77777777">
        <w:trPr>
          <w:trHeight w:val="385"/>
        </w:trPr>
        <w:tc>
          <w:tcPr>
            <w:tcW w:w="8499" w:type="dxa"/>
            <w:gridSpan w:val="2"/>
          </w:tcPr>
          <w:p w14:paraId="43EC73C3" w14:textId="77777777" w:rsidR="00EB04FD" w:rsidRDefault="00A33B07">
            <w:pPr>
              <w:pStyle w:val="Nivel01"/>
              <w:widowControl w:val="0"/>
              <w:numPr>
                <w:ilvl w:val="0"/>
                <w:numId w:val="0"/>
              </w:numPr>
              <w:ind w:left="360" w:hanging="360"/>
            </w:pPr>
            <w:r>
              <w:t>Nota explicativa 2</w:t>
            </w:r>
          </w:p>
        </w:tc>
      </w:tr>
      <w:tr w:rsidR="00EB04FD" w14:paraId="6F649164" w14:textId="77777777">
        <w:tc>
          <w:tcPr>
            <w:tcW w:w="702" w:type="dxa"/>
          </w:tcPr>
          <w:p w14:paraId="6C78C707" w14:textId="77777777" w:rsidR="00EB04FD" w:rsidRDefault="00EB04FD">
            <w:pPr>
              <w:keepNext/>
              <w:keepLines/>
              <w:widowControl w:val="0"/>
              <w:tabs>
                <w:tab w:val="left" w:pos="567"/>
              </w:tabs>
              <w:spacing w:before="240" w:after="120" w:line="276" w:lineRule="auto"/>
              <w:jc w:val="both"/>
              <w:outlineLvl w:val="0"/>
              <w:rPr>
                <w:rFonts w:ascii="Garamond" w:eastAsia="MS Gothic" w:hAnsi="Garamond" w:cs="Arial"/>
                <w:b/>
                <w:bCs/>
              </w:rPr>
            </w:pPr>
          </w:p>
        </w:tc>
        <w:tc>
          <w:tcPr>
            <w:tcW w:w="7797" w:type="dxa"/>
          </w:tcPr>
          <w:p w14:paraId="7078392C" w14:textId="77777777" w:rsidR="00EB04FD" w:rsidRDefault="00A33B07">
            <w:pPr>
              <w:pStyle w:val="Textodecomentrio"/>
              <w:widowControl w:val="0"/>
              <w:jc w:val="both"/>
              <w:rPr>
                <w:rFonts w:hint="eastAsia"/>
              </w:rPr>
            </w:pPr>
            <w:r>
              <w:rPr>
                <w:i/>
                <w:iCs/>
                <w:color w:val="000000"/>
              </w:rPr>
              <w:t xml:space="preserve">A justificativa para o parcelamento ou não do objeto deve constar do Estudo Técnico Preliminar (art. 18, §1º, inciso VIII, da Lei nº 14.133, de 2021, e art. 9º, inciso VII, da Instrução Normativa SEGES nº 58, de 8 de agosto de 2022). </w:t>
            </w:r>
            <w:r>
              <w:rPr>
                <w:i/>
                <w:iCs/>
              </w:rPr>
              <w:t>Os serviços</w:t>
            </w:r>
            <w:r>
              <w:rPr>
                <w:i/>
                <w:iCs/>
                <w:color w:val="000000"/>
              </w:rPr>
              <w:t>, como regra, devem atender ao parcelamento quando for tecnicamente viável e economicamente vantajoso (</w:t>
            </w:r>
            <w:r>
              <w:rPr>
                <w:i/>
                <w:iCs/>
              </w:rPr>
              <w:t>art. 47, inciso II,</w:t>
            </w:r>
            <w:r>
              <w:rPr>
                <w:i/>
                <w:iCs/>
                <w:color w:val="000000"/>
              </w:rPr>
              <w:t xml:space="preserve"> da Lei nº 14.133, de 2021). Devem também ser observadas as regras do </w:t>
            </w:r>
            <w:r>
              <w:t>art.</w:t>
            </w:r>
            <w:r>
              <w:rPr>
                <w:i/>
                <w:iCs/>
              </w:rPr>
              <w:t xml:space="preserve"> 47, § 1º</w:t>
            </w:r>
            <w:r>
              <w:rPr>
                <w:i/>
                <w:iCs/>
                <w:color w:val="000000"/>
              </w:rPr>
              <w:t>, da Lei nº 14.133, de 2021, que trata de aspectos a serem considerados na aplicação do princípio do parcelamento.</w:t>
            </w:r>
          </w:p>
          <w:p w14:paraId="4F3640E6" w14:textId="77777777" w:rsidR="00EB04FD" w:rsidRDefault="00EB04FD">
            <w:pPr>
              <w:pStyle w:val="Textodecomentrio"/>
              <w:widowControl w:val="0"/>
              <w:rPr>
                <w:rFonts w:hint="eastAsia"/>
              </w:rPr>
            </w:pPr>
          </w:p>
        </w:tc>
      </w:tr>
    </w:tbl>
    <w:p w14:paraId="002AA15E"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7E7D4652"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26FFBA51"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B9B8753"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58A34315"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0A5164DC"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6F96F26F"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0CDF741A"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7375D2F2"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0A2A9563"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EB1BA07"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233A67D3"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tbl>
      <w:tblPr>
        <w:tblStyle w:val="Tabelacomgrade1"/>
        <w:tblpPr w:leftFromText="141" w:rightFromText="141" w:vertAnchor="text" w:horzAnchor="margin" w:tblpY="295"/>
        <w:tblW w:w="8500" w:type="dxa"/>
        <w:tblLayout w:type="fixed"/>
        <w:tblLook w:val="04A0" w:firstRow="1" w:lastRow="0" w:firstColumn="1" w:lastColumn="0" w:noHBand="0" w:noVBand="1"/>
      </w:tblPr>
      <w:tblGrid>
        <w:gridCol w:w="702"/>
        <w:gridCol w:w="7798"/>
      </w:tblGrid>
      <w:tr w:rsidR="00EB04FD" w14:paraId="31F201FC" w14:textId="77777777">
        <w:trPr>
          <w:trHeight w:val="385"/>
        </w:trPr>
        <w:tc>
          <w:tcPr>
            <w:tcW w:w="8499" w:type="dxa"/>
            <w:gridSpan w:val="2"/>
          </w:tcPr>
          <w:p w14:paraId="12ADD5DC" w14:textId="77777777" w:rsidR="00EB04FD" w:rsidRDefault="00A33B07">
            <w:pPr>
              <w:keepNext/>
              <w:keepLines/>
              <w:widowControl w:val="0"/>
              <w:tabs>
                <w:tab w:val="left" w:pos="567"/>
              </w:tabs>
              <w:spacing w:before="240" w:after="120" w:line="276" w:lineRule="auto"/>
              <w:jc w:val="both"/>
              <w:outlineLvl w:val="0"/>
              <w:rPr>
                <w:rFonts w:ascii="Garamond" w:eastAsia="MS Gothic" w:hAnsi="Garamond" w:cs="Arial"/>
                <w:b/>
                <w:bCs/>
              </w:rPr>
            </w:pPr>
            <w:r>
              <w:rPr>
                <w:rFonts w:ascii="Garamond" w:eastAsia="MS Gothic" w:hAnsi="Garamond" w:cs="Arial"/>
                <w:b/>
                <w:bCs/>
              </w:rPr>
              <w:t>Nota explicativa 3</w:t>
            </w:r>
          </w:p>
        </w:tc>
      </w:tr>
      <w:tr w:rsidR="00EB04FD" w14:paraId="6C1BD5D8" w14:textId="77777777">
        <w:tc>
          <w:tcPr>
            <w:tcW w:w="702" w:type="dxa"/>
          </w:tcPr>
          <w:p w14:paraId="2C42E8B4" w14:textId="77777777" w:rsidR="00EB04FD" w:rsidRDefault="00EB04FD">
            <w:pPr>
              <w:keepNext/>
              <w:keepLines/>
              <w:widowControl w:val="0"/>
              <w:tabs>
                <w:tab w:val="left" w:pos="567"/>
              </w:tabs>
              <w:spacing w:before="240" w:after="120" w:line="276" w:lineRule="auto"/>
              <w:jc w:val="both"/>
              <w:outlineLvl w:val="0"/>
              <w:rPr>
                <w:rFonts w:ascii="Garamond" w:eastAsia="MS Gothic" w:hAnsi="Garamond" w:cs="Arial"/>
                <w:b/>
                <w:bCs/>
              </w:rPr>
            </w:pPr>
          </w:p>
        </w:tc>
        <w:tc>
          <w:tcPr>
            <w:tcW w:w="7797" w:type="dxa"/>
          </w:tcPr>
          <w:p w14:paraId="1DE61829" w14:textId="77777777" w:rsidR="00EB04FD" w:rsidRDefault="00EB04FD">
            <w:pPr>
              <w:pStyle w:val="Textodecomentrio"/>
              <w:widowControl w:val="0"/>
              <w:rPr>
                <w:rFonts w:hint="eastAsia"/>
              </w:rPr>
            </w:pPr>
          </w:p>
          <w:p w14:paraId="1F399D69" w14:textId="77777777" w:rsidR="00EB04FD" w:rsidRDefault="00A33B07">
            <w:pPr>
              <w:pStyle w:val="Textodecomentrio"/>
              <w:widowControl w:val="0"/>
              <w:jc w:val="both"/>
              <w:rPr>
                <w:rFonts w:hint="eastAsia"/>
              </w:rPr>
            </w:pPr>
            <w:r>
              <w:rPr>
                <w:i/>
                <w:iCs/>
              </w:rPr>
              <w:t>Conforme art. 12, § 3º da IN SGD/ME nº 94, de 2002, "a Equipe de Planejamento da Contratação avaliará, ainda, a necessidade de licitações e contratações separadas para os itens que, devido a sua natureza, possam ser divididos em tantas parcelas quantas se comprovarem tecnicamente viável e economicamente vantajoso, procedendo-se à licitação com vistas ao melhor aproveitamento dos recursos disponíveis no mercado e à ampliação da competitividade sem perda da economia de escala, conforme disposto no § 2º do art. 40, e inciso II do art. 47, da Lei nº 14.133, de 2021.</w:t>
            </w:r>
          </w:p>
          <w:p w14:paraId="005887AF" w14:textId="77777777" w:rsidR="00EB04FD" w:rsidRDefault="00EB04FD">
            <w:pPr>
              <w:pStyle w:val="Textodecomentrio"/>
              <w:widowControl w:val="0"/>
              <w:rPr>
                <w:rFonts w:hint="eastAsia"/>
              </w:rPr>
            </w:pPr>
          </w:p>
          <w:p w14:paraId="5F5A0370" w14:textId="77777777" w:rsidR="00EB04FD" w:rsidRDefault="00EB04FD">
            <w:pPr>
              <w:pStyle w:val="Textodecomentrio"/>
              <w:widowControl w:val="0"/>
              <w:rPr>
                <w:rFonts w:hint="eastAsia"/>
              </w:rPr>
            </w:pPr>
          </w:p>
          <w:p w14:paraId="1B42C8BE" w14:textId="77777777" w:rsidR="00EB04FD" w:rsidRDefault="00EB04FD">
            <w:pPr>
              <w:pStyle w:val="Textodecomentrio"/>
              <w:widowControl w:val="0"/>
              <w:jc w:val="both"/>
              <w:rPr>
                <w:rFonts w:ascii="Garamond" w:hAnsi="Garamond"/>
                <w:i/>
                <w:iCs/>
                <w:sz w:val="24"/>
                <w:szCs w:val="24"/>
              </w:rPr>
            </w:pPr>
          </w:p>
        </w:tc>
      </w:tr>
    </w:tbl>
    <w:p w14:paraId="02E7C1D9" w14:textId="77777777" w:rsidR="00EB04FD" w:rsidRDefault="00EB04FD">
      <w:pPr>
        <w:pStyle w:val="Contedodatabela"/>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p>
    <w:p w14:paraId="10045769"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spacing w:after="200"/>
        <w:jc w:val="center"/>
        <w:rPr>
          <w:rFonts w:ascii="Arial" w:hAnsi="Arial" w:cs="Arial"/>
        </w:rPr>
      </w:pPr>
    </w:p>
    <w:p w14:paraId="119A05C1" w14:textId="77777777" w:rsidR="00EB04FD" w:rsidRDefault="00EB04FD" w:rsidP="00083406">
      <w:pPr>
        <w:pStyle w:val="Nivel2"/>
        <w:numPr>
          <w:ilvl w:val="0"/>
          <w:numId w:val="0"/>
        </w:numPr>
      </w:pPr>
    </w:p>
    <w:p w14:paraId="5CDB86D7" w14:textId="77777777" w:rsidR="00EB04FD" w:rsidRDefault="00EB04FD" w:rsidP="00083406">
      <w:pPr>
        <w:pStyle w:val="Nivel2"/>
        <w:numPr>
          <w:ilvl w:val="0"/>
          <w:numId w:val="0"/>
        </w:numPr>
      </w:pPr>
    </w:p>
    <w:p w14:paraId="6CD0DC1D" w14:textId="77777777" w:rsidR="00EB04FD" w:rsidRDefault="00EB04FD" w:rsidP="00083406">
      <w:pPr>
        <w:pStyle w:val="Nivel2"/>
        <w:numPr>
          <w:ilvl w:val="0"/>
          <w:numId w:val="0"/>
        </w:numPr>
      </w:pPr>
    </w:p>
    <w:p w14:paraId="239947F6" w14:textId="77777777" w:rsidR="00EB04FD" w:rsidRDefault="00EB04FD" w:rsidP="00083406">
      <w:pPr>
        <w:pStyle w:val="Nivel2"/>
        <w:numPr>
          <w:ilvl w:val="0"/>
          <w:numId w:val="0"/>
        </w:numPr>
      </w:pPr>
    </w:p>
    <w:p w14:paraId="4A6A72EC" w14:textId="77777777" w:rsidR="00EB04FD" w:rsidRDefault="00EB04FD" w:rsidP="00083406">
      <w:pPr>
        <w:pStyle w:val="Nivel2"/>
        <w:numPr>
          <w:ilvl w:val="0"/>
          <w:numId w:val="0"/>
        </w:numPr>
      </w:pPr>
    </w:p>
    <w:p w14:paraId="70C7974E" w14:textId="77777777" w:rsidR="00EB04FD" w:rsidRDefault="00EB04FD" w:rsidP="00083406">
      <w:pPr>
        <w:pStyle w:val="Nivel2"/>
        <w:numPr>
          <w:ilvl w:val="0"/>
          <w:numId w:val="0"/>
        </w:numPr>
      </w:pPr>
    </w:p>
    <w:p w14:paraId="340487CB" w14:textId="77777777" w:rsidR="00EB04FD" w:rsidRDefault="00EB04FD" w:rsidP="00083406">
      <w:pPr>
        <w:pStyle w:val="Nivel2"/>
        <w:numPr>
          <w:ilvl w:val="0"/>
          <w:numId w:val="0"/>
        </w:numPr>
      </w:pPr>
    </w:p>
    <w:p w14:paraId="2CDA4559"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tbl>
      <w:tblPr>
        <w:tblStyle w:val="Tabelacomgrade1"/>
        <w:tblpPr w:leftFromText="141" w:rightFromText="141" w:vertAnchor="text" w:horzAnchor="margin" w:tblpY="295"/>
        <w:tblW w:w="8500" w:type="dxa"/>
        <w:tblLayout w:type="fixed"/>
        <w:tblLook w:val="04A0" w:firstRow="1" w:lastRow="0" w:firstColumn="1" w:lastColumn="0" w:noHBand="0" w:noVBand="1"/>
      </w:tblPr>
      <w:tblGrid>
        <w:gridCol w:w="702"/>
        <w:gridCol w:w="7798"/>
      </w:tblGrid>
      <w:tr w:rsidR="00EB04FD" w14:paraId="2B64850D" w14:textId="77777777">
        <w:trPr>
          <w:trHeight w:val="385"/>
        </w:trPr>
        <w:tc>
          <w:tcPr>
            <w:tcW w:w="8499" w:type="dxa"/>
            <w:gridSpan w:val="2"/>
          </w:tcPr>
          <w:p w14:paraId="4CA32F90" w14:textId="77777777" w:rsidR="00EB04FD" w:rsidRDefault="00A33B07">
            <w:pPr>
              <w:pStyle w:val="Nivel01"/>
              <w:widowControl w:val="0"/>
              <w:numPr>
                <w:ilvl w:val="0"/>
                <w:numId w:val="0"/>
              </w:numPr>
              <w:ind w:left="360" w:hanging="360"/>
            </w:pPr>
            <w:r>
              <w:t>Nota explicativa 4</w:t>
            </w:r>
          </w:p>
        </w:tc>
      </w:tr>
      <w:tr w:rsidR="00EB04FD" w14:paraId="36642FBA" w14:textId="77777777">
        <w:tc>
          <w:tcPr>
            <w:tcW w:w="702" w:type="dxa"/>
          </w:tcPr>
          <w:p w14:paraId="4A51001D" w14:textId="77777777" w:rsidR="00EB04FD" w:rsidRDefault="00EB04FD">
            <w:pPr>
              <w:keepNext/>
              <w:keepLines/>
              <w:widowControl w:val="0"/>
              <w:tabs>
                <w:tab w:val="left" w:pos="567"/>
              </w:tabs>
              <w:spacing w:before="240" w:after="120" w:line="276" w:lineRule="auto"/>
              <w:jc w:val="both"/>
              <w:outlineLvl w:val="0"/>
              <w:rPr>
                <w:rFonts w:ascii="Garamond" w:eastAsia="MS Gothic" w:hAnsi="Garamond" w:cs="Arial"/>
                <w:b/>
                <w:bCs/>
              </w:rPr>
            </w:pPr>
          </w:p>
        </w:tc>
        <w:tc>
          <w:tcPr>
            <w:tcW w:w="7797" w:type="dxa"/>
          </w:tcPr>
          <w:p w14:paraId="207E41D0" w14:textId="77777777" w:rsidR="00EB04FD" w:rsidRDefault="00A33B07">
            <w:pPr>
              <w:pStyle w:val="Textodecomentrio"/>
              <w:widowControl w:val="0"/>
              <w:jc w:val="both"/>
              <w:rPr>
                <w:rFonts w:hint="eastAsia"/>
              </w:rPr>
            </w:pPr>
            <w:r>
              <w:rPr>
                <w:i/>
                <w:iCs/>
              </w:rPr>
              <w:t>Em licitação ou itens de valor correspondente a até R$ 80.000,00 deve ser garantida a participação exclusiva de Microempresa e Empresa de Pequeno Porte (ME e EPP), conforme artigo 48, inciso I, da Lei Complementar nº 123, de 14 de dezembro de 2006, e artigo 6º do Decreto nº 8.538, de 06 de outubro de 2015).</w:t>
            </w:r>
          </w:p>
          <w:p w14:paraId="26AF83E8" w14:textId="77777777" w:rsidR="00EB04FD" w:rsidRDefault="00EB04FD">
            <w:pPr>
              <w:pStyle w:val="Textodecomentrio"/>
              <w:widowControl w:val="0"/>
              <w:jc w:val="both"/>
              <w:rPr>
                <w:rFonts w:hint="eastAsia"/>
              </w:rPr>
            </w:pPr>
          </w:p>
        </w:tc>
      </w:tr>
    </w:tbl>
    <w:p w14:paraId="3C87C13F"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3F0D5D16"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7EB8EE9A"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7A69371"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6C731583"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60D3D07"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4EAE187"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1DAC36D"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087D5BD"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rPr>
          <w:rFonts w:ascii="Arial" w:hAnsi="Arial" w:cs="Arial"/>
        </w:rPr>
      </w:pPr>
    </w:p>
    <w:p w14:paraId="461F5C6C"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rPr>
          <w:rFonts w:ascii="Arial" w:hAnsi="Arial" w:cs="Arial"/>
        </w:rPr>
      </w:pPr>
    </w:p>
    <w:tbl>
      <w:tblPr>
        <w:tblStyle w:val="Tabelacomgrade1"/>
        <w:tblpPr w:leftFromText="141" w:rightFromText="141" w:vertAnchor="text" w:horzAnchor="margin" w:tblpY="295"/>
        <w:tblW w:w="8500" w:type="dxa"/>
        <w:tblLayout w:type="fixed"/>
        <w:tblLook w:val="04A0" w:firstRow="1" w:lastRow="0" w:firstColumn="1" w:lastColumn="0" w:noHBand="0" w:noVBand="1"/>
      </w:tblPr>
      <w:tblGrid>
        <w:gridCol w:w="702"/>
        <w:gridCol w:w="7798"/>
      </w:tblGrid>
      <w:tr w:rsidR="00EB04FD" w14:paraId="1C6937FE" w14:textId="77777777">
        <w:trPr>
          <w:trHeight w:val="385"/>
        </w:trPr>
        <w:tc>
          <w:tcPr>
            <w:tcW w:w="8499" w:type="dxa"/>
            <w:gridSpan w:val="2"/>
          </w:tcPr>
          <w:p w14:paraId="3C296DE1" w14:textId="77777777" w:rsidR="00EB04FD" w:rsidRDefault="00A33B07">
            <w:pPr>
              <w:pStyle w:val="Nivel01"/>
              <w:widowControl w:val="0"/>
              <w:numPr>
                <w:ilvl w:val="0"/>
                <w:numId w:val="0"/>
              </w:numPr>
              <w:ind w:left="360" w:hanging="360"/>
            </w:pPr>
            <w:r>
              <w:t>Nota explicativa 5</w:t>
            </w:r>
          </w:p>
        </w:tc>
      </w:tr>
      <w:tr w:rsidR="00EB04FD" w14:paraId="41483494" w14:textId="77777777">
        <w:tc>
          <w:tcPr>
            <w:tcW w:w="702" w:type="dxa"/>
          </w:tcPr>
          <w:p w14:paraId="0B95CA4B" w14:textId="77777777" w:rsidR="00EB04FD" w:rsidRDefault="00EB04FD">
            <w:pPr>
              <w:keepNext/>
              <w:keepLines/>
              <w:widowControl w:val="0"/>
              <w:tabs>
                <w:tab w:val="left" w:pos="567"/>
              </w:tabs>
              <w:spacing w:before="240" w:after="120" w:line="276" w:lineRule="auto"/>
              <w:jc w:val="both"/>
              <w:outlineLvl w:val="0"/>
              <w:rPr>
                <w:rFonts w:ascii="Garamond" w:eastAsia="MS Gothic" w:hAnsi="Garamond" w:cs="Arial"/>
                <w:b/>
                <w:bCs/>
              </w:rPr>
            </w:pPr>
          </w:p>
        </w:tc>
        <w:tc>
          <w:tcPr>
            <w:tcW w:w="7797" w:type="dxa"/>
          </w:tcPr>
          <w:p w14:paraId="0C7E4982" w14:textId="77777777" w:rsidR="00EB04FD" w:rsidRDefault="00A33B07">
            <w:pPr>
              <w:pStyle w:val="Textodecomentrio"/>
              <w:widowControl w:val="0"/>
              <w:jc w:val="both"/>
              <w:rPr>
                <w:rFonts w:hint="eastAsia"/>
              </w:rPr>
            </w:pPr>
            <w:r>
              <w:rPr>
                <w:i/>
                <w:iCs/>
              </w:rPr>
              <w:t>Para informar os códigos do Catálogo de Serviços (CATSER), deve ser utilizada a ferramenta de busca de itens catalogados disponível no Portal de Compras do Governo Federal:</w:t>
            </w:r>
          </w:p>
          <w:p w14:paraId="63D6C4C9" w14:textId="77777777" w:rsidR="00EB04FD" w:rsidRDefault="00001EEE">
            <w:pPr>
              <w:pStyle w:val="Textodecomentrio"/>
              <w:widowControl w:val="0"/>
              <w:jc w:val="both"/>
              <w:rPr>
                <w:rFonts w:hint="eastAsia"/>
              </w:rPr>
            </w:pPr>
            <w:hyperlink r:id="rId11">
              <w:r w:rsidR="00A33B07">
                <w:rPr>
                  <w:rStyle w:val="LinkdaInternet"/>
                  <w:b/>
                  <w:bCs/>
                  <w:i/>
                  <w:iCs/>
                </w:rPr>
                <w:t>https://catalogo.compras.gov.br/cnbs-web/busca</w:t>
              </w:r>
            </w:hyperlink>
          </w:p>
        </w:tc>
      </w:tr>
    </w:tbl>
    <w:p w14:paraId="0A15D847"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0316CC5A"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CAA40C9"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4A841951"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48CC0F0B"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5769F1EF"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6734EF8"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60A93E35"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tbl>
      <w:tblPr>
        <w:tblStyle w:val="Tabelacomgrade1"/>
        <w:tblpPr w:leftFromText="141" w:rightFromText="141" w:vertAnchor="text" w:horzAnchor="margin" w:tblpY="295"/>
        <w:tblW w:w="8500" w:type="dxa"/>
        <w:tblLayout w:type="fixed"/>
        <w:tblLook w:val="04A0" w:firstRow="1" w:lastRow="0" w:firstColumn="1" w:lastColumn="0" w:noHBand="0" w:noVBand="1"/>
      </w:tblPr>
      <w:tblGrid>
        <w:gridCol w:w="702"/>
        <w:gridCol w:w="7798"/>
      </w:tblGrid>
      <w:tr w:rsidR="00EB04FD" w14:paraId="24BD90FC" w14:textId="77777777">
        <w:trPr>
          <w:trHeight w:val="385"/>
        </w:trPr>
        <w:tc>
          <w:tcPr>
            <w:tcW w:w="8499" w:type="dxa"/>
            <w:gridSpan w:val="2"/>
          </w:tcPr>
          <w:p w14:paraId="57C46758" w14:textId="77777777" w:rsidR="00EB04FD" w:rsidRDefault="00A33B07">
            <w:pPr>
              <w:pStyle w:val="Nivel01"/>
              <w:widowControl w:val="0"/>
              <w:numPr>
                <w:ilvl w:val="0"/>
                <w:numId w:val="0"/>
              </w:numPr>
              <w:ind w:left="360" w:hanging="360"/>
            </w:pPr>
            <w:r>
              <w:t>Nota explicativa 6</w:t>
            </w:r>
          </w:p>
        </w:tc>
      </w:tr>
      <w:tr w:rsidR="00EB04FD" w14:paraId="4C6D6176" w14:textId="77777777">
        <w:tc>
          <w:tcPr>
            <w:tcW w:w="702" w:type="dxa"/>
          </w:tcPr>
          <w:p w14:paraId="176FCA3F" w14:textId="77777777" w:rsidR="00EB04FD" w:rsidRDefault="00EB04FD">
            <w:pPr>
              <w:keepNext/>
              <w:keepLines/>
              <w:widowControl w:val="0"/>
              <w:tabs>
                <w:tab w:val="left" w:pos="567"/>
              </w:tabs>
              <w:spacing w:before="240" w:after="120" w:line="276" w:lineRule="auto"/>
              <w:jc w:val="both"/>
              <w:outlineLvl w:val="0"/>
              <w:rPr>
                <w:rFonts w:ascii="Garamond" w:eastAsia="MS Gothic" w:hAnsi="Garamond" w:cs="Arial"/>
                <w:b/>
                <w:bCs/>
              </w:rPr>
            </w:pPr>
          </w:p>
        </w:tc>
        <w:tc>
          <w:tcPr>
            <w:tcW w:w="7797" w:type="dxa"/>
          </w:tcPr>
          <w:p w14:paraId="36AE9D4B" w14:textId="77777777" w:rsidR="00EB04FD" w:rsidRDefault="00A33B07">
            <w:pPr>
              <w:pStyle w:val="Textodecomentrio"/>
              <w:widowControl w:val="0"/>
              <w:jc w:val="both"/>
              <w:rPr>
                <w:rFonts w:hint="eastAsia"/>
              </w:rPr>
            </w:pPr>
            <w:r>
              <w:rPr>
                <w:i/>
                <w:iCs/>
              </w:rPr>
              <w:t xml:space="preserve">Informe na coluna </w:t>
            </w:r>
            <w:r>
              <w:t xml:space="preserve">CÓD. PMC-TIC a identificação do item de software constante dos Catálogos de Soluções de TIC com Condições Padronizadas, quando se tratar de contratações de softwares. Consulte os catálogos disponibilizados no link: </w:t>
            </w:r>
            <w:hyperlink r:id="rId12">
              <w:r>
                <w:rPr>
                  <w:rStyle w:val="LinkdaInternet"/>
                </w:rPr>
                <w:t>https://www.gov.br/governodigital/pt-br/contratacoes/catalogo-de-solucoes-de-tic</w:t>
              </w:r>
            </w:hyperlink>
          </w:p>
          <w:p w14:paraId="63D507E2" w14:textId="77777777" w:rsidR="00EB04FD" w:rsidRDefault="00A33B07">
            <w:pPr>
              <w:pStyle w:val="Textodecomentrio"/>
              <w:widowControl w:val="0"/>
              <w:jc w:val="both"/>
              <w:rPr>
                <w:rFonts w:hint="eastAsia"/>
              </w:rPr>
            </w:pPr>
            <w:r>
              <w:t xml:space="preserve"> </w:t>
            </w:r>
          </w:p>
          <w:p w14:paraId="7E9C476F" w14:textId="77777777" w:rsidR="00EB04FD" w:rsidRDefault="00EB04FD">
            <w:pPr>
              <w:pStyle w:val="Textodecomentrio"/>
              <w:widowControl w:val="0"/>
              <w:jc w:val="both"/>
              <w:rPr>
                <w:rFonts w:hint="eastAsia"/>
              </w:rPr>
            </w:pPr>
          </w:p>
        </w:tc>
      </w:tr>
    </w:tbl>
    <w:p w14:paraId="1B40DAB0"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22125E37"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5B53A60"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048D38EA"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8CD19C9"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2F631760"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0784922C"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03E862BA"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05202AA7"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E10FB2C" w14:textId="77777777" w:rsidR="00EB04FD" w:rsidRDefault="00EB04FD" w:rsidP="00083406">
      <w:pPr>
        <w:pStyle w:val="Nivel2"/>
        <w:numPr>
          <w:ilvl w:val="0"/>
          <w:numId w:val="0"/>
        </w:numPr>
      </w:pPr>
    </w:p>
    <w:tbl>
      <w:tblPr>
        <w:tblW w:w="9020" w:type="dxa"/>
        <w:tblLayout w:type="fixed"/>
        <w:tblLook w:val="0000" w:firstRow="0" w:lastRow="0" w:firstColumn="0" w:lastColumn="0" w:noHBand="0" w:noVBand="0"/>
      </w:tblPr>
      <w:tblGrid>
        <w:gridCol w:w="661"/>
        <w:gridCol w:w="1705"/>
        <w:gridCol w:w="994"/>
        <w:gridCol w:w="1455"/>
        <w:gridCol w:w="993"/>
        <w:gridCol w:w="993"/>
        <w:gridCol w:w="1335"/>
        <w:gridCol w:w="884"/>
      </w:tblGrid>
      <w:tr w:rsidR="00EB04FD" w14:paraId="6E4D088F" w14:textId="77777777">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2C808ACC" w14:textId="77777777" w:rsidR="00EB04FD" w:rsidRDefault="00A33B07">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Pr>
                <w:rFonts w:ascii="Arial" w:hAnsi="Arial" w:cs="Arial"/>
                <w:b/>
                <w:sz w:val="22"/>
                <w:szCs w:val="22"/>
              </w:rPr>
              <w:t>ITEM</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5A597658" w14:textId="77777777" w:rsidR="00EB04FD" w:rsidRDefault="00A33B07">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Pr>
                <w:rFonts w:ascii="Arial" w:hAnsi="Arial" w:cs="Arial"/>
                <w:b/>
                <w:sz w:val="22"/>
                <w:szCs w:val="22"/>
              </w:rPr>
              <w:t>ESPECIFICAÇÃO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1DFDB0" w14:textId="77777777" w:rsidR="00EB04FD" w:rsidRDefault="00A33B07">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Pr>
                <w:rFonts w:ascii="Arial" w:hAnsi="Arial" w:cs="Arial"/>
                <w:b/>
                <w:sz w:val="22"/>
                <w:szCs w:val="22"/>
              </w:rPr>
              <w:t>CATSER</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5A9A1C1B" w14:textId="77777777" w:rsidR="00EB04FD" w:rsidRDefault="00A33B07">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Pr>
                <w:rFonts w:ascii="Arial" w:hAnsi="Arial" w:cs="Arial"/>
                <w:b/>
                <w:sz w:val="22"/>
                <w:szCs w:val="22"/>
              </w:rPr>
              <w:t>MÉTRICA OU UNIDADE DE MEDIDA</w:t>
            </w:r>
          </w:p>
        </w:tc>
        <w:tc>
          <w:tcPr>
            <w:tcW w:w="993" w:type="dxa"/>
            <w:tcBorders>
              <w:top w:val="single" w:sz="4" w:space="0" w:color="000000"/>
              <w:bottom w:val="single" w:sz="4" w:space="0" w:color="000000"/>
            </w:tcBorders>
            <w:tcMar>
              <w:left w:w="10" w:type="dxa"/>
              <w:right w:w="10" w:type="dxa"/>
            </w:tcMar>
          </w:tcPr>
          <w:p w14:paraId="65352979" w14:textId="77777777" w:rsidR="00EB04FD" w:rsidRDefault="00A33B07">
            <w:pPr>
              <w:pStyle w:val="Standard"/>
              <w:widowControl w:val="0"/>
              <w:jc w:val="center"/>
              <w:rPr>
                <w:rFonts w:ascii="Arial" w:hAnsi="Arial" w:cs="Arial"/>
                <w:b/>
                <w:bCs/>
                <w:sz w:val="22"/>
                <w:szCs w:val="22"/>
              </w:rPr>
            </w:pPr>
            <w:r>
              <w:rPr>
                <w:rFonts w:ascii="Arial" w:hAnsi="Arial" w:cs="Arial"/>
                <w:b/>
                <w:bCs/>
                <w:sz w:val="22"/>
                <w:szCs w:val="22"/>
              </w:rPr>
              <w:t xml:space="preserve">CÓD. </w:t>
            </w:r>
            <w:r>
              <w:rPr>
                <w:rFonts w:ascii="Arial" w:hAnsi="Arial" w:cs="Arial"/>
              </w:rPr>
              <w:br/>
            </w:r>
            <w:r>
              <w:rPr>
                <w:rFonts w:ascii="Arial" w:hAnsi="Arial" w:cs="Arial"/>
                <w:b/>
                <w:bCs/>
                <w:sz w:val="22"/>
                <w:szCs w:val="22"/>
              </w:rPr>
              <w:t>PMC-TIC</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384F5DA" w14:textId="77777777" w:rsidR="00EB04FD" w:rsidRDefault="00A33B07">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Pr>
                <w:rFonts w:ascii="Arial" w:hAnsi="Arial" w:cs="Arial"/>
                <w:b/>
                <w:sz w:val="22"/>
                <w:szCs w:val="22"/>
              </w:rPr>
              <w:t>QUANTIDADE</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14:paraId="5ED87F70" w14:textId="77777777" w:rsidR="00EB04FD" w:rsidRDefault="00A33B07">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Pr>
                <w:rFonts w:ascii="Arial" w:hAnsi="Arial" w:cs="Arial"/>
                <w:b/>
                <w:sz w:val="22"/>
                <w:szCs w:val="22"/>
              </w:rPr>
              <w:t>VALOR UNITÁRIO</w:t>
            </w: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14:paraId="329DE453" w14:textId="77777777" w:rsidR="00EB04FD" w:rsidRDefault="00A33B07">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Pr>
                <w:rFonts w:ascii="Arial" w:hAnsi="Arial" w:cs="Arial"/>
                <w:b/>
                <w:sz w:val="22"/>
                <w:szCs w:val="22"/>
              </w:rPr>
              <w:t>VALOR TOTAL</w:t>
            </w:r>
          </w:p>
        </w:tc>
      </w:tr>
      <w:tr w:rsidR="00EB04FD" w14:paraId="1A7059BC" w14:textId="77777777">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1C4E4FEF" w14:textId="77777777" w:rsidR="00EB04FD" w:rsidRDefault="00A33B07">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Pr>
                <w:rFonts w:ascii="Arial" w:hAnsi="Arial" w:cs="Arial"/>
                <w:b/>
                <w:sz w:val="22"/>
                <w:szCs w:val="22"/>
              </w:rPr>
              <w:t>1</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035D5294"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35A792"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5B6A6188"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3" w:type="dxa"/>
            <w:tcBorders>
              <w:top w:val="single" w:sz="4" w:space="0" w:color="000000"/>
              <w:bottom w:val="single" w:sz="4" w:space="0" w:color="000000"/>
            </w:tcBorders>
            <w:tcMar>
              <w:left w:w="10" w:type="dxa"/>
              <w:right w:w="10" w:type="dxa"/>
            </w:tcMar>
          </w:tcPr>
          <w:p w14:paraId="1B2C81EA" w14:textId="77777777" w:rsidR="00EB04FD" w:rsidRDefault="00EB04FD">
            <w:pPr>
              <w:pStyle w:val="Standard"/>
              <w:widowControl w:val="0"/>
              <w:jc w:val="both"/>
              <w:rPr>
                <w:rFonts w:ascii="Arial" w:hAnsi="Arial" w:cs="Arial"/>
                <w:color w:val="FF3333"/>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80A9E1"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14:paraId="0401D53D"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14:paraId="555E36FD"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00EB04FD" w14:paraId="1769988F" w14:textId="77777777">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632F4242" w14:textId="77777777" w:rsidR="00EB04FD" w:rsidRDefault="00A33B07">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Pr>
                <w:rFonts w:ascii="Arial" w:hAnsi="Arial" w:cs="Arial"/>
                <w:b/>
                <w:sz w:val="22"/>
                <w:szCs w:val="22"/>
              </w:rPr>
              <w:t>2</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270DCA53"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179EA7"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402E57F7"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3" w:type="dxa"/>
            <w:tcBorders>
              <w:top w:val="single" w:sz="4" w:space="0" w:color="000000"/>
              <w:bottom w:val="single" w:sz="4" w:space="0" w:color="000000"/>
            </w:tcBorders>
            <w:tcMar>
              <w:left w:w="10" w:type="dxa"/>
              <w:right w:w="10" w:type="dxa"/>
            </w:tcMar>
          </w:tcPr>
          <w:p w14:paraId="4CF17CC4" w14:textId="77777777" w:rsidR="00EB04FD" w:rsidRDefault="00EB04FD">
            <w:pPr>
              <w:pStyle w:val="Standard"/>
              <w:widowControl w:val="0"/>
              <w:jc w:val="both"/>
              <w:rPr>
                <w:rFonts w:ascii="Arial" w:hAnsi="Arial" w:cs="Arial"/>
                <w:color w:val="FF3333"/>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74C4377"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14:paraId="73C52B62"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14:paraId="6E1E31CE"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00EB04FD" w14:paraId="27AD4084" w14:textId="77777777">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490E6F01" w14:textId="77777777" w:rsidR="00EB04FD" w:rsidRDefault="00A33B07">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Pr>
                <w:rFonts w:ascii="Arial" w:hAnsi="Arial" w:cs="Arial"/>
                <w:b/>
                <w:sz w:val="22"/>
                <w:szCs w:val="22"/>
              </w:rPr>
              <w:t>3</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49C55706"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2A85CF8"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0035D21"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3" w:type="dxa"/>
            <w:tcBorders>
              <w:top w:val="single" w:sz="4" w:space="0" w:color="000000"/>
              <w:bottom w:val="single" w:sz="4" w:space="0" w:color="000000"/>
            </w:tcBorders>
            <w:tcMar>
              <w:left w:w="10" w:type="dxa"/>
              <w:right w:w="10" w:type="dxa"/>
            </w:tcMar>
          </w:tcPr>
          <w:p w14:paraId="1C1875F6" w14:textId="77777777" w:rsidR="00EB04FD" w:rsidRDefault="00EB04FD">
            <w:pPr>
              <w:pStyle w:val="Standard"/>
              <w:widowControl w:val="0"/>
              <w:jc w:val="both"/>
              <w:rPr>
                <w:rFonts w:ascii="Arial" w:hAnsi="Arial" w:cs="Arial"/>
                <w:color w:val="FF3333"/>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1720FF8"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14:paraId="3FDB8E33"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14:paraId="64EB0860"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00EB04FD" w14:paraId="3C60CD05" w14:textId="77777777">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3C90C22C" w14:textId="77777777" w:rsidR="00EB04FD" w:rsidRDefault="00A33B07">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Pr>
                <w:rFonts w:ascii="Arial" w:hAnsi="Arial" w:cs="Arial"/>
                <w:b/>
                <w:sz w:val="22"/>
                <w:szCs w:val="22"/>
              </w:rPr>
              <w: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1875F0FF"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FAB2666"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3ED06FF"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3" w:type="dxa"/>
            <w:tcBorders>
              <w:top w:val="single" w:sz="4" w:space="0" w:color="000000"/>
              <w:bottom w:val="single" w:sz="4" w:space="0" w:color="000000"/>
            </w:tcBorders>
            <w:tcMar>
              <w:left w:w="10" w:type="dxa"/>
              <w:right w:w="10" w:type="dxa"/>
            </w:tcMar>
          </w:tcPr>
          <w:p w14:paraId="17324CDD" w14:textId="77777777" w:rsidR="00EB04FD" w:rsidRDefault="00EB04FD">
            <w:pPr>
              <w:pStyle w:val="Standard"/>
              <w:widowControl w:val="0"/>
              <w:jc w:val="both"/>
              <w:rPr>
                <w:rFonts w:ascii="Arial" w:hAnsi="Arial" w:cs="Arial"/>
                <w:color w:val="FF3333"/>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FBB8728"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14:paraId="583D17AB"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14:paraId="3AC1EAFD"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bl>
    <w:p w14:paraId="68A5FBE0" w14:textId="77777777" w:rsidR="00EB04FD" w:rsidRDefault="00A33B07" w:rsidP="00083406">
      <w:pPr>
        <w:pStyle w:val="Nivel2"/>
      </w:pPr>
      <w:r>
        <w:t xml:space="preserve">O(s) serviço(s) objeto desta contratação são caracterizados como </w:t>
      </w:r>
      <w:r>
        <w:rPr>
          <w:color w:val="FF0000"/>
        </w:rPr>
        <w:t xml:space="preserve">&lt;comuns </w:t>
      </w:r>
      <w:r>
        <w:rPr>
          <w:color w:val="FF0000"/>
          <w:u w:val="single"/>
        </w:rPr>
        <w:t>ou</w:t>
      </w:r>
      <w:r>
        <w:rPr>
          <w:color w:val="FF0000"/>
        </w:rPr>
        <w:t xml:space="preserve"> especiais&gt;, </w:t>
      </w:r>
      <w:r>
        <w:t xml:space="preserve">uma vez que </w:t>
      </w:r>
      <w:r>
        <w:rPr>
          <w:i/>
          <w:iCs/>
          <w:color w:val="FF0000"/>
        </w:rPr>
        <w:t>&lt;.............................&gt;</w:t>
      </w:r>
      <w:r>
        <w:rPr>
          <w:color w:val="FF0000"/>
        </w:rPr>
        <w:t>.</w:t>
      </w:r>
      <w:r>
        <w:t xml:space="preserve"> </w:t>
      </w:r>
      <w:r>
        <w:rPr>
          <w:shd w:val="clear" w:color="auto" w:fill="FFFF00"/>
        </w:rPr>
        <w:t xml:space="preserve"> </w:t>
      </w:r>
    </w:p>
    <w:tbl>
      <w:tblPr>
        <w:tblStyle w:val="Tabelacomgrade1"/>
        <w:tblpPr w:leftFromText="141" w:rightFromText="141" w:vertAnchor="text" w:horzAnchor="margin" w:tblpY="295"/>
        <w:tblW w:w="8500" w:type="dxa"/>
        <w:tblLayout w:type="fixed"/>
        <w:tblLook w:val="04A0" w:firstRow="1" w:lastRow="0" w:firstColumn="1" w:lastColumn="0" w:noHBand="0" w:noVBand="1"/>
      </w:tblPr>
      <w:tblGrid>
        <w:gridCol w:w="702"/>
        <w:gridCol w:w="7798"/>
      </w:tblGrid>
      <w:tr w:rsidR="00EB04FD" w14:paraId="5BB97C04" w14:textId="77777777">
        <w:trPr>
          <w:trHeight w:val="385"/>
        </w:trPr>
        <w:tc>
          <w:tcPr>
            <w:tcW w:w="8499" w:type="dxa"/>
            <w:gridSpan w:val="2"/>
          </w:tcPr>
          <w:p w14:paraId="42BCB005" w14:textId="77777777" w:rsidR="00EB04FD" w:rsidRDefault="00A33B07">
            <w:pPr>
              <w:pStyle w:val="Nivel01"/>
              <w:widowControl w:val="0"/>
              <w:numPr>
                <w:ilvl w:val="0"/>
                <w:numId w:val="0"/>
              </w:numPr>
              <w:ind w:left="360"/>
            </w:pPr>
            <w:r>
              <w:t>Nota explicativa 1</w:t>
            </w:r>
          </w:p>
        </w:tc>
      </w:tr>
      <w:tr w:rsidR="00EB04FD" w14:paraId="3BDA0BA5" w14:textId="77777777">
        <w:tc>
          <w:tcPr>
            <w:tcW w:w="702" w:type="dxa"/>
          </w:tcPr>
          <w:p w14:paraId="75D79B3D" w14:textId="77777777" w:rsidR="00EB04FD" w:rsidRDefault="00EB04FD">
            <w:pPr>
              <w:keepNext/>
              <w:keepLines/>
              <w:widowControl w:val="0"/>
              <w:tabs>
                <w:tab w:val="left" w:pos="567"/>
              </w:tabs>
              <w:spacing w:before="240" w:after="120" w:line="276" w:lineRule="auto"/>
              <w:jc w:val="both"/>
              <w:outlineLvl w:val="0"/>
              <w:rPr>
                <w:rFonts w:ascii="Garamond" w:eastAsia="MS Gothic" w:hAnsi="Garamond" w:cs="Arial"/>
                <w:b/>
                <w:bCs/>
              </w:rPr>
            </w:pPr>
          </w:p>
        </w:tc>
        <w:tc>
          <w:tcPr>
            <w:tcW w:w="7797" w:type="dxa"/>
          </w:tcPr>
          <w:p w14:paraId="6B6B61AD" w14:textId="77777777" w:rsidR="00EB04FD" w:rsidRDefault="00A33B07">
            <w:pPr>
              <w:pStyle w:val="Textodecomentrio"/>
              <w:widowControl w:val="0"/>
              <w:rPr>
                <w:rFonts w:hint="eastAsia"/>
              </w:rPr>
            </w:pPr>
            <w:r>
              <w:rPr>
                <w:i/>
                <w:iCs/>
              </w:rPr>
              <w:t>Com base no art. 6º, inciso XXXVIII, da Lei nº 14.133/2021, a contratação de bens e serviços especiais deve ser realizada por concorrência, não sendo possível a realização do pregão.</w:t>
            </w:r>
          </w:p>
          <w:p w14:paraId="118F270E" w14:textId="77777777" w:rsidR="00EB04FD" w:rsidRDefault="00EB04FD">
            <w:pPr>
              <w:pStyle w:val="Textodecomentrio"/>
              <w:widowControl w:val="0"/>
              <w:rPr>
                <w:rFonts w:hint="eastAsia"/>
              </w:rPr>
            </w:pPr>
          </w:p>
        </w:tc>
      </w:tr>
    </w:tbl>
    <w:p w14:paraId="36FD7E53"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35E417A3"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0A6B87C2"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5A43D226"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76E1F03D"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54CA5EB4"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729FF3AF" w14:textId="77777777" w:rsidR="00EB04FD" w:rsidRDefault="00EB04FD" w:rsidP="00083406">
      <w:pPr>
        <w:pStyle w:val="Nivel2"/>
        <w:numPr>
          <w:ilvl w:val="0"/>
          <w:numId w:val="0"/>
        </w:numPr>
      </w:pPr>
    </w:p>
    <w:tbl>
      <w:tblPr>
        <w:tblStyle w:val="Tabelacomgrade1"/>
        <w:tblpPr w:leftFromText="141" w:rightFromText="141" w:vertAnchor="text" w:horzAnchor="margin" w:tblpY="295"/>
        <w:tblW w:w="8500" w:type="dxa"/>
        <w:tblLayout w:type="fixed"/>
        <w:tblLook w:val="04A0" w:firstRow="1" w:lastRow="0" w:firstColumn="1" w:lastColumn="0" w:noHBand="0" w:noVBand="1"/>
      </w:tblPr>
      <w:tblGrid>
        <w:gridCol w:w="702"/>
        <w:gridCol w:w="7798"/>
      </w:tblGrid>
      <w:tr w:rsidR="00EB04FD" w14:paraId="2A1A2F4A" w14:textId="77777777">
        <w:trPr>
          <w:trHeight w:val="385"/>
        </w:trPr>
        <w:tc>
          <w:tcPr>
            <w:tcW w:w="8499" w:type="dxa"/>
            <w:gridSpan w:val="2"/>
          </w:tcPr>
          <w:p w14:paraId="7D5467AC" w14:textId="77777777" w:rsidR="00EB04FD" w:rsidRDefault="00A33B07">
            <w:pPr>
              <w:pStyle w:val="Nivel01"/>
              <w:widowControl w:val="0"/>
              <w:numPr>
                <w:ilvl w:val="0"/>
                <w:numId w:val="0"/>
              </w:numPr>
              <w:ind w:left="360"/>
            </w:pPr>
            <w:r>
              <w:t>Nota explicativa 2</w:t>
            </w:r>
          </w:p>
        </w:tc>
      </w:tr>
      <w:tr w:rsidR="00EB04FD" w14:paraId="46E613DB" w14:textId="77777777">
        <w:tc>
          <w:tcPr>
            <w:tcW w:w="702" w:type="dxa"/>
          </w:tcPr>
          <w:p w14:paraId="499502D3" w14:textId="77777777" w:rsidR="00EB04FD" w:rsidRDefault="00EB04FD">
            <w:pPr>
              <w:keepNext/>
              <w:keepLines/>
              <w:widowControl w:val="0"/>
              <w:tabs>
                <w:tab w:val="left" w:pos="567"/>
              </w:tabs>
              <w:spacing w:before="240" w:after="120" w:line="276" w:lineRule="auto"/>
              <w:jc w:val="both"/>
              <w:outlineLvl w:val="0"/>
              <w:rPr>
                <w:rFonts w:ascii="Garamond" w:eastAsia="MS Gothic" w:hAnsi="Garamond" w:cs="Arial"/>
                <w:b/>
                <w:bCs/>
              </w:rPr>
            </w:pPr>
          </w:p>
        </w:tc>
        <w:tc>
          <w:tcPr>
            <w:tcW w:w="7797" w:type="dxa"/>
          </w:tcPr>
          <w:p w14:paraId="749A236E" w14:textId="77777777" w:rsidR="00EB04FD" w:rsidRDefault="00A33B07">
            <w:pPr>
              <w:pStyle w:val="Textodecomentrio"/>
              <w:widowControl w:val="0"/>
              <w:jc w:val="both"/>
              <w:rPr>
                <w:rFonts w:hint="eastAsia"/>
              </w:rPr>
            </w:pPr>
            <w:r>
              <w:rPr>
                <w:i/>
                <w:iCs/>
                <w:color w:val="000000"/>
              </w:rPr>
              <w:t>Orientação Normativa AGU nº 54/2014: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p w14:paraId="584E1770" w14:textId="77777777" w:rsidR="00EB04FD" w:rsidRDefault="00EB04FD">
            <w:pPr>
              <w:pStyle w:val="Textodecomentrio"/>
              <w:widowControl w:val="0"/>
              <w:rPr>
                <w:rFonts w:hint="eastAsia"/>
              </w:rPr>
            </w:pPr>
          </w:p>
        </w:tc>
      </w:tr>
    </w:tbl>
    <w:p w14:paraId="03948F2E"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75458A49"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07D703AA"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5EB44F06"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464870D9"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641DFC3D"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6D628DF8"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78ED4CD0"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42A8D327" w14:textId="77777777" w:rsidR="00EB04FD" w:rsidRDefault="00EB04FD" w:rsidP="00083406">
      <w:pPr>
        <w:pStyle w:val="Nivel2"/>
        <w:numPr>
          <w:ilvl w:val="0"/>
          <w:numId w:val="0"/>
        </w:numPr>
      </w:pPr>
    </w:p>
    <w:p w14:paraId="61B9684A" w14:textId="77777777" w:rsidR="00EB04FD" w:rsidRDefault="00A33B07" w:rsidP="00083406">
      <w:pPr>
        <w:pStyle w:val="Nvel2-Red"/>
      </w:pPr>
      <w:r>
        <w:lastRenderedPageBreak/>
        <w:t>O prazo de vigência da contratação é de &lt;..............................&gt; contados do(a) &lt;.............................&gt;, na forma do artigo 105 da Lei n° 14.133, de 2021</w:t>
      </w:r>
      <w:r>
        <w:rPr>
          <w:color w:val="4472C4" w:themeColor="accent1"/>
        </w:rPr>
        <w:t>, não podendo a ordem de fornecimento ser expedida fora do exercício em que o contrato foi assinado</w:t>
      </w:r>
      <w:r>
        <w:t>.</w:t>
      </w:r>
    </w:p>
    <w:p w14:paraId="20E2D905" w14:textId="77777777" w:rsidR="00EB04FD" w:rsidRDefault="00A33B07">
      <w:pPr>
        <w:pStyle w:val="ou"/>
      </w:pPr>
      <w:r>
        <w:t>OU</w:t>
      </w:r>
    </w:p>
    <w:p w14:paraId="39AC4B24" w14:textId="77777777" w:rsidR="00EB04FD" w:rsidRDefault="00A33B07" w:rsidP="00083406">
      <w:pPr>
        <w:pStyle w:val="Nvel2-Red"/>
      </w:pPr>
      <w:r>
        <w:t>O prazo de vigência da contratação é de .............................. (máximo de 5 anos) contados do(a) ............................., prorrogável para até 10 anos, na forma dos artigos 106 e 107 da Lei n° 14.133, de 2021.</w:t>
      </w:r>
    </w:p>
    <w:p w14:paraId="21CB7201" w14:textId="77777777" w:rsidR="00EB04FD" w:rsidRDefault="00A33B07">
      <w:pPr>
        <w:pStyle w:val="Nvel3-R"/>
      </w:pPr>
      <w:r>
        <w:t xml:space="preserve">O serviço é enquadrado como continuado tendo em vista que [...], sendo a vigência plurianual mais vantajosa considerando [...] </w:t>
      </w:r>
      <w:r>
        <w:rPr>
          <w:b/>
          <w:bCs/>
        </w:rPr>
        <w:t>OU</w:t>
      </w:r>
      <w:r>
        <w:t xml:space="preserve"> o Estudo Técnico Preliminar </w:t>
      </w:r>
      <w:r>
        <w:rPr>
          <w:b/>
          <w:bCs/>
        </w:rPr>
        <w:t>OU</w:t>
      </w:r>
      <w:r>
        <w:t xml:space="preserve"> os termos da Nota Técnica .../....</w:t>
      </w:r>
    </w:p>
    <w:tbl>
      <w:tblPr>
        <w:tblStyle w:val="Tabelacomgrade1"/>
        <w:tblpPr w:leftFromText="141" w:rightFromText="141" w:vertAnchor="text" w:horzAnchor="margin" w:tblpY="295"/>
        <w:tblW w:w="8500" w:type="dxa"/>
        <w:tblLayout w:type="fixed"/>
        <w:tblLook w:val="04A0" w:firstRow="1" w:lastRow="0" w:firstColumn="1" w:lastColumn="0" w:noHBand="0" w:noVBand="1"/>
      </w:tblPr>
      <w:tblGrid>
        <w:gridCol w:w="702"/>
        <w:gridCol w:w="7798"/>
      </w:tblGrid>
      <w:tr w:rsidR="00EB04FD" w14:paraId="262A24C6" w14:textId="77777777">
        <w:trPr>
          <w:trHeight w:val="385"/>
        </w:trPr>
        <w:tc>
          <w:tcPr>
            <w:tcW w:w="8499" w:type="dxa"/>
            <w:gridSpan w:val="2"/>
          </w:tcPr>
          <w:p w14:paraId="14E1669C" w14:textId="77777777" w:rsidR="00EB04FD" w:rsidRDefault="00A33B07">
            <w:pPr>
              <w:pStyle w:val="Nivel01"/>
              <w:widowControl w:val="0"/>
              <w:numPr>
                <w:ilvl w:val="0"/>
                <w:numId w:val="0"/>
              </w:numPr>
              <w:ind w:left="360"/>
            </w:pPr>
            <w:r>
              <w:t>Nota explicativa 1</w:t>
            </w:r>
          </w:p>
        </w:tc>
      </w:tr>
      <w:tr w:rsidR="00EB04FD" w14:paraId="7B43835C" w14:textId="77777777">
        <w:tc>
          <w:tcPr>
            <w:tcW w:w="702" w:type="dxa"/>
          </w:tcPr>
          <w:p w14:paraId="39D178F3" w14:textId="77777777" w:rsidR="00EB04FD" w:rsidRDefault="00EB04FD">
            <w:pPr>
              <w:keepNext/>
              <w:keepLines/>
              <w:widowControl w:val="0"/>
              <w:tabs>
                <w:tab w:val="left" w:pos="567"/>
              </w:tabs>
              <w:spacing w:before="240" w:after="120" w:line="276" w:lineRule="auto"/>
              <w:jc w:val="both"/>
              <w:outlineLvl w:val="0"/>
              <w:rPr>
                <w:rFonts w:ascii="Garamond" w:eastAsia="MS Gothic" w:hAnsi="Garamond" w:cs="Arial"/>
                <w:b/>
                <w:bCs/>
              </w:rPr>
            </w:pPr>
          </w:p>
        </w:tc>
        <w:tc>
          <w:tcPr>
            <w:tcW w:w="7797" w:type="dxa"/>
          </w:tcPr>
          <w:p w14:paraId="3419E4E2" w14:textId="77777777" w:rsidR="00EB04FD" w:rsidRDefault="00A33B07">
            <w:pPr>
              <w:pStyle w:val="Textodecomentrio"/>
              <w:widowControl w:val="0"/>
              <w:jc w:val="both"/>
              <w:rPr>
                <w:rFonts w:hint="eastAsia"/>
              </w:rPr>
            </w:pPr>
            <w:r>
              <w:rPr>
                <w:i/>
                <w:iCs/>
                <w:color w:val="000000"/>
                <w:u w:val="single"/>
              </w:rPr>
              <w:t>Enquadramento da Contratação para fins de vigência -</w:t>
            </w:r>
            <w:r>
              <w:rPr>
                <w:i/>
                <w:iCs/>
                <w:color w:val="000000"/>
              </w:rPr>
              <w:t xml:space="preserve"> Há dois tipos de contratação por licitação para aquisição de bens, no que tange à vigência: </w:t>
            </w:r>
          </w:p>
          <w:p w14:paraId="606E8D70" w14:textId="77777777" w:rsidR="00EB04FD" w:rsidRDefault="00A33B07">
            <w:pPr>
              <w:pStyle w:val="Textodecomentrio"/>
              <w:widowControl w:val="0"/>
              <w:jc w:val="both"/>
              <w:rPr>
                <w:rFonts w:hint="eastAsia"/>
              </w:rPr>
            </w:pPr>
            <w:r>
              <w:rPr>
                <w:i/>
                <w:iCs/>
                <w:color w:val="000000"/>
              </w:rPr>
              <w:t xml:space="preserve">a) Há </w:t>
            </w:r>
            <w:r>
              <w:rPr>
                <w:b/>
                <w:bCs/>
                <w:i/>
                <w:iCs/>
                <w:color w:val="000000"/>
              </w:rPr>
              <w:t>fornecimento não-contínuo</w:t>
            </w:r>
            <w:r>
              <w:rPr>
                <w:i/>
                <w:iCs/>
                <w:color w:val="000000"/>
              </w:rPr>
              <w:t xml:space="preserve"> quando se trata de uma entrega de bens sem que haja uma demanda de caráter permanente. Uma vez finalizada a entrega, resolve-se a necessidade que deu azo ao contrato. Estes usam</w:t>
            </w:r>
            <w:r>
              <w:rPr>
                <w:b/>
                <w:bCs/>
                <w:i/>
                <w:iCs/>
                <w:color w:val="000000"/>
              </w:rPr>
              <w:t xml:space="preserve"> </w:t>
            </w:r>
            <w:r>
              <w:rPr>
                <w:i/>
                <w:iCs/>
                <w:color w:val="000000"/>
              </w:rPr>
              <w:t>o art. 105</w:t>
            </w:r>
            <w:r>
              <w:rPr>
                <w:b/>
                <w:bCs/>
                <w:i/>
                <w:iCs/>
                <w:color w:val="000000"/>
              </w:rPr>
              <w:t xml:space="preserve"> </w:t>
            </w:r>
            <w:r>
              <w:rPr>
                <w:i/>
                <w:iCs/>
                <w:color w:val="000000"/>
              </w:rPr>
              <w:t>da Lei nº 14.133, de 2021</w:t>
            </w:r>
            <w:r>
              <w:rPr>
                <w:b/>
                <w:bCs/>
                <w:i/>
                <w:iCs/>
                <w:color w:val="000000"/>
              </w:rPr>
              <w:t>,</w:t>
            </w:r>
            <w:r>
              <w:rPr>
                <w:i/>
                <w:iCs/>
                <w:color w:val="000000"/>
              </w:rPr>
              <w:t xml:space="preserve"> como fundamento e partem apenas de créditos do exercício corrente, salvo se inscritos no Plano Plurianual.</w:t>
            </w:r>
          </w:p>
          <w:p w14:paraId="0C34EBA4" w14:textId="77777777" w:rsidR="00EB04FD" w:rsidRDefault="00A33B07">
            <w:pPr>
              <w:pStyle w:val="Textodecomentrio"/>
              <w:widowControl w:val="0"/>
              <w:jc w:val="both"/>
              <w:rPr>
                <w:rFonts w:hint="eastAsia"/>
              </w:rPr>
            </w:pPr>
            <w:r>
              <w:rPr>
                <w:i/>
                <w:iCs/>
                <w:color w:val="000000"/>
              </w:rPr>
              <w:t xml:space="preserve">b) Há </w:t>
            </w:r>
            <w:r>
              <w:rPr>
                <w:b/>
                <w:bCs/>
                <w:i/>
                <w:iCs/>
                <w:color w:val="000000"/>
              </w:rPr>
              <w:t>fornecimento contínuo</w:t>
            </w:r>
            <w:r>
              <w:rPr>
                <w:i/>
                <w:iCs/>
                <w:color w:val="000000"/>
              </w:rPr>
              <w:t xml:space="preserve"> quando a entrega dos bens é uma necessidade permanente. É o caso, por exemplo, de unidades hospitalares que demandam sempre insumos de saúde específicos para seu próprio funcionamento contínuo. Nessas situações, findado o contrato, haverá sua substituição por um novo e assim, sucessivamente, pois a necessidade em si é permanente. Contratações dessa natureza são atendidas pelo art. 106 da Lei nº 14.133, de 2021.</w:t>
            </w:r>
          </w:p>
          <w:p w14:paraId="65409FE8" w14:textId="77777777" w:rsidR="00EB04FD" w:rsidRDefault="00EB04FD">
            <w:pPr>
              <w:pStyle w:val="Textodecomentrio"/>
              <w:widowControl w:val="0"/>
              <w:rPr>
                <w:rFonts w:hint="eastAsia"/>
              </w:rPr>
            </w:pPr>
          </w:p>
        </w:tc>
      </w:tr>
    </w:tbl>
    <w:p w14:paraId="681358D4"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4943B952"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462965BE"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D30F387"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9FB6327"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5C17923A"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0F51AAB7"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4B0EFAAF"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8B3DB00"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46E55728"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674D704C"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20D9FA7D"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656B4FF2"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60E6DC24"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3983A21"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51FAD0CA"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E28B631"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1AE2435B"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tbl>
      <w:tblPr>
        <w:tblStyle w:val="Tabelacomgrade1"/>
        <w:tblpPr w:leftFromText="141" w:rightFromText="141" w:vertAnchor="text" w:horzAnchor="margin" w:tblpY="-78"/>
        <w:tblW w:w="8500" w:type="dxa"/>
        <w:tblLayout w:type="fixed"/>
        <w:tblLook w:val="04A0" w:firstRow="1" w:lastRow="0" w:firstColumn="1" w:lastColumn="0" w:noHBand="0" w:noVBand="1"/>
      </w:tblPr>
      <w:tblGrid>
        <w:gridCol w:w="702"/>
        <w:gridCol w:w="7798"/>
      </w:tblGrid>
      <w:tr w:rsidR="00EB04FD" w14:paraId="00915293" w14:textId="77777777">
        <w:trPr>
          <w:trHeight w:val="385"/>
        </w:trPr>
        <w:tc>
          <w:tcPr>
            <w:tcW w:w="8499" w:type="dxa"/>
            <w:gridSpan w:val="2"/>
          </w:tcPr>
          <w:p w14:paraId="753EAD75" w14:textId="77777777" w:rsidR="00EB04FD" w:rsidRDefault="00A33B07">
            <w:pPr>
              <w:pStyle w:val="Nivel01"/>
              <w:widowControl w:val="0"/>
              <w:numPr>
                <w:ilvl w:val="0"/>
                <w:numId w:val="0"/>
              </w:numPr>
              <w:ind w:left="360"/>
            </w:pPr>
            <w:r>
              <w:lastRenderedPageBreak/>
              <w:t>Nota explicativa 2</w:t>
            </w:r>
          </w:p>
        </w:tc>
      </w:tr>
      <w:tr w:rsidR="00EB04FD" w14:paraId="1031178C" w14:textId="77777777">
        <w:trPr>
          <w:trHeight w:val="5945"/>
        </w:trPr>
        <w:tc>
          <w:tcPr>
            <w:tcW w:w="702" w:type="dxa"/>
          </w:tcPr>
          <w:p w14:paraId="6219889F" w14:textId="77777777" w:rsidR="00EB04FD" w:rsidRDefault="00EB04FD">
            <w:pPr>
              <w:keepNext/>
              <w:keepLines/>
              <w:widowControl w:val="0"/>
              <w:tabs>
                <w:tab w:val="left" w:pos="567"/>
              </w:tabs>
              <w:spacing w:before="240" w:after="120" w:line="276" w:lineRule="auto"/>
              <w:jc w:val="both"/>
              <w:outlineLvl w:val="0"/>
              <w:rPr>
                <w:rFonts w:ascii="Garamond" w:eastAsia="MS Gothic" w:hAnsi="Garamond" w:cs="Arial"/>
                <w:b/>
                <w:bCs/>
              </w:rPr>
            </w:pPr>
          </w:p>
        </w:tc>
        <w:tc>
          <w:tcPr>
            <w:tcW w:w="7797" w:type="dxa"/>
          </w:tcPr>
          <w:p w14:paraId="089B36F3" w14:textId="77777777" w:rsidR="00EB04FD" w:rsidRDefault="00A33B07">
            <w:pPr>
              <w:pStyle w:val="Textodecomentrio"/>
              <w:widowControl w:val="0"/>
              <w:jc w:val="both"/>
              <w:rPr>
                <w:rFonts w:hint="eastAsia"/>
              </w:rPr>
            </w:pPr>
            <w:r>
              <w:rPr>
                <w:i/>
                <w:iCs/>
                <w:color w:val="000000"/>
                <w:u w:val="single"/>
              </w:rPr>
              <w:t>Prazo de Vigência e Empenho - art. 105 da Lei nº 14.133, de 2021 – Fornecimento Não-Contínuo:</w:t>
            </w:r>
            <w:r>
              <w:rPr>
                <w:b/>
                <w:bCs/>
                <w:i/>
                <w:iCs/>
                <w:color w:val="000000"/>
              </w:rPr>
              <w:t xml:space="preserve"> </w:t>
            </w:r>
            <w:r>
              <w:rPr>
                <w:i/>
                <w:iCs/>
                <w:color w:val="000000"/>
              </w:rPr>
              <w:t xml:space="preserve">Em caso de fornecimento não contínuo, o prazo de vigência deve ser o suficiente para a entrega do objeto e adoção das providências previstas no contrato, sendo a contratação limitada pelos respectivos créditos orçamentários. </w:t>
            </w:r>
          </w:p>
          <w:p w14:paraId="4597B888" w14:textId="77777777" w:rsidR="00EB04FD" w:rsidRDefault="00A33B07">
            <w:pPr>
              <w:pStyle w:val="Textodecomentrio"/>
              <w:widowControl w:val="0"/>
              <w:jc w:val="both"/>
              <w:rPr>
                <w:rFonts w:hint="eastAsia"/>
              </w:rPr>
            </w:pPr>
            <w:r>
              <w:rPr>
                <w:i/>
                <w:iCs/>
                <w:color w:val="000000"/>
              </w:rPr>
              <w:t>Uma contratação que não tenha previsão no Plano Plurianual deve ter a sua integralidade empenhada antes ou de modo concomitante à celebração, conforme Lei nº 4.320, de 17 de março 1964, e Decreto nº 93.872, de 23 de dezembro de 1986, e a partir de tal empenho ter a vigência necessária prevista, utilizando-se de restos a pagar, se for o caso (art. 30, §2º do Decreto nº 93.872, de 1986).</w:t>
            </w:r>
          </w:p>
          <w:p w14:paraId="688F1258" w14:textId="77777777" w:rsidR="00EB04FD" w:rsidRDefault="00A33B07">
            <w:pPr>
              <w:pStyle w:val="Textodecomentrio"/>
              <w:widowControl w:val="0"/>
              <w:jc w:val="both"/>
              <w:rPr>
                <w:rFonts w:hint="eastAsia"/>
                <w:i/>
                <w:iCs/>
                <w:color w:val="000000"/>
              </w:rPr>
            </w:pPr>
            <w:r>
              <w:rPr>
                <w:i/>
                <w:iCs/>
                <w:color w:val="000000"/>
              </w:rPr>
              <w:t xml:space="preserve">Já a contratação prevista no Plano Plurianual pode ter empenhos em anos distintos, considerando a despesa de </w:t>
            </w:r>
            <w:r>
              <w:rPr>
                <w:color w:val="000000" w:themeColor="text1"/>
              </w:rPr>
              <w:t>cada exercício</w:t>
            </w:r>
            <w:r>
              <w:rPr>
                <w:i/>
                <w:iCs/>
                <w:color w:val="000000"/>
              </w:rPr>
              <w:t>, apenas quanto ao período abrangido pelo PPA.</w:t>
            </w:r>
          </w:p>
          <w:p w14:paraId="53BFAB1C" w14:textId="77777777" w:rsidR="00EB04FD" w:rsidRDefault="00EB04FD">
            <w:pPr>
              <w:pStyle w:val="Textodecomentrio"/>
              <w:widowControl w:val="0"/>
              <w:jc w:val="both"/>
              <w:rPr>
                <w:rFonts w:hint="eastAsia"/>
                <w:i/>
                <w:iCs/>
                <w:color w:val="00B050"/>
              </w:rPr>
            </w:pPr>
          </w:p>
          <w:p w14:paraId="7B1435A6" w14:textId="77777777" w:rsidR="00EB04FD" w:rsidRDefault="00A33B07">
            <w:pPr>
              <w:pStyle w:val="Textodecomentrio"/>
              <w:widowControl w:val="0"/>
              <w:jc w:val="both"/>
              <w:rPr>
                <w:rFonts w:hint="eastAsia"/>
                <w:i/>
                <w:iCs/>
              </w:rPr>
            </w:pPr>
            <w:r>
              <w:rPr>
                <w:i/>
                <w:iCs/>
              </w:rPr>
              <w:t>____________________________________</w:t>
            </w:r>
          </w:p>
          <w:p w14:paraId="515B1166" w14:textId="77777777" w:rsidR="00EB04FD" w:rsidRDefault="00EB04FD">
            <w:pPr>
              <w:pStyle w:val="Textodecomentrio"/>
              <w:widowControl w:val="0"/>
              <w:jc w:val="both"/>
              <w:rPr>
                <w:rFonts w:hint="eastAsia"/>
                <w:i/>
                <w:iCs/>
                <w:color w:val="00B050"/>
              </w:rPr>
            </w:pPr>
          </w:p>
          <w:p w14:paraId="2DB745B4" w14:textId="77777777" w:rsidR="00EB04FD" w:rsidRDefault="00A33B07">
            <w:pPr>
              <w:pStyle w:val="Textodecomentrio"/>
              <w:widowControl w:val="0"/>
              <w:jc w:val="both"/>
              <w:rPr>
                <w:rFonts w:hint="eastAsia"/>
                <w:i/>
                <w:iCs/>
              </w:rPr>
            </w:pPr>
            <w:r>
              <w:rPr>
                <w:i/>
                <w:iCs/>
              </w:rPr>
              <w:t xml:space="preserve">Contrato de serviços não </w:t>
            </w:r>
            <w:proofErr w:type="gramStart"/>
            <w:r>
              <w:rPr>
                <w:i/>
                <w:iCs/>
              </w:rPr>
              <w:t>contínuo  (</w:t>
            </w:r>
            <w:proofErr w:type="gramEnd"/>
            <w:r>
              <w:rPr>
                <w:i/>
                <w:iCs/>
              </w:rPr>
              <w:t>bem como fornecimento) poderá ter prazo de vigência superior à vigência de seus créditos, mesmo não tendo previsão no Plano Plurianual, mas a ordem de execução ( ou  fornecimento) deverá ser expedida até o dia 31 de dezembro daquele ano.</w:t>
            </w:r>
          </w:p>
          <w:p w14:paraId="6AF9E773" w14:textId="77777777" w:rsidR="00EB04FD" w:rsidRDefault="00A33B07">
            <w:pPr>
              <w:pStyle w:val="Textodecomentrio"/>
              <w:widowControl w:val="0"/>
              <w:jc w:val="both"/>
              <w:rPr>
                <w:rFonts w:hint="eastAsia"/>
              </w:rPr>
            </w:pPr>
            <w:r>
              <w:t xml:space="preserve">Isso facilita o processo de pagamento e de execução de contratos que tenham sido assinados no último mês do ano, evitando problemas posteriores. </w:t>
            </w:r>
            <w:proofErr w:type="spellStart"/>
            <w:r>
              <w:t>Ex</w:t>
            </w:r>
            <w:proofErr w:type="spellEnd"/>
            <w:r>
              <w:t xml:space="preserve">: Processo com vigência restrita aos créditos e teve contato assinado no dia 31 de dezembro irá findar no mesmo dia da assinatura. Tendo uma vigência de 4 meses, por exemplo, poderá ser expedida ordem de serviço (ou fornecimento) mesmo sendo assinado o contrato no dia 31 de dezembro. Posso citar, também um serviço que tem prazo de execução de 3 meses e o contrato foi assinado em novembro, mas a vigência prevista é a mesma dos créditos orçamentários. Neste caso não será possível a execução, por isso deve-se evitar a fórmula que prevê vigência somente até a data de 31 de dezembro. </w:t>
            </w:r>
          </w:p>
        </w:tc>
      </w:tr>
    </w:tbl>
    <w:p w14:paraId="46611792"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5D22158"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955F6A0"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1E320CE"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716E6004"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26669D9"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DF76EFE"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869D2DA"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4ECAC119"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535EB5FF"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7378D046"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7CDB090F"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79F7798F" w14:textId="77777777" w:rsidR="00EB04FD" w:rsidRDefault="00EB04FD">
      <w:pPr>
        <w:rPr>
          <w:rFonts w:hint="eastAsia"/>
        </w:rPr>
      </w:pPr>
      <w:bookmarkStart w:id="0" w:name="_Hlk201582499"/>
      <w:bookmarkEnd w:id="0"/>
    </w:p>
    <w:tbl>
      <w:tblPr>
        <w:tblStyle w:val="Tabelacomgrade1"/>
        <w:tblpPr w:leftFromText="141" w:rightFromText="141" w:vertAnchor="text" w:horzAnchor="margin" w:tblpY="295"/>
        <w:tblW w:w="8500" w:type="dxa"/>
        <w:tblLayout w:type="fixed"/>
        <w:tblLook w:val="04A0" w:firstRow="1" w:lastRow="0" w:firstColumn="1" w:lastColumn="0" w:noHBand="0" w:noVBand="1"/>
      </w:tblPr>
      <w:tblGrid>
        <w:gridCol w:w="702"/>
        <w:gridCol w:w="7798"/>
      </w:tblGrid>
      <w:tr w:rsidR="00EB04FD" w14:paraId="5101A71F" w14:textId="77777777">
        <w:trPr>
          <w:trHeight w:val="699"/>
        </w:trPr>
        <w:tc>
          <w:tcPr>
            <w:tcW w:w="8499" w:type="dxa"/>
            <w:gridSpan w:val="2"/>
          </w:tcPr>
          <w:p w14:paraId="25FF5F8F" w14:textId="77777777" w:rsidR="00EB04FD" w:rsidRDefault="00A33B07">
            <w:pPr>
              <w:pStyle w:val="Nivel01"/>
              <w:pageBreakBefore/>
              <w:widowControl w:val="0"/>
              <w:numPr>
                <w:ilvl w:val="0"/>
                <w:numId w:val="0"/>
              </w:numPr>
              <w:ind w:left="360"/>
            </w:pPr>
            <w:r>
              <w:lastRenderedPageBreak/>
              <w:t>Nota Explicativa 3</w:t>
            </w:r>
          </w:p>
        </w:tc>
      </w:tr>
      <w:tr w:rsidR="00EB04FD" w14:paraId="3A849E94" w14:textId="77777777">
        <w:tc>
          <w:tcPr>
            <w:tcW w:w="702" w:type="dxa"/>
          </w:tcPr>
          <w:p w14:paraId="4775369D" w14:textId="77777777" w:rsidR="00EB04FD" w:rsidRDefault="00EB04FD">
            <w:pPr>
              <w:keepNext/>
              <w:keepLines/>
              <w:widowControl w:val="0"/>
              <w:tabs>
                <w:tab w:val="left" w:pos="567"/>
              </w:tabs>
              <w:spacing w:before="240" w:after="120" w:line="276" w:lineRule="auto"/>
              <w:jc w:val="both"/>
              <w:outlineLvl w:val="0"/>
              <w:rPr>
                <w:rFonts w:ascii="Garamond" w:eastAsia="MS Gothic" w:hAnsi="Garamond" w:cs="Arial"/>
                <w:b/>
                <w:bCs/>
              </w:rPr>
            </w:pPr>
          </w:p>
        </w:tc>
        <w:tc>
          <w:tcPr>
            <w:tcW w:w="7797" w:type="dxa"/>
          </w:tcPr>
          <w:p w14:paraId="76BD0384" w14:textId="77777777" w:rsidR="00EB04FD" w:rsidRDefault="00A33B07">
            <w:pPr>
              <w:pStyle w:val="Textodecomentrio"/>
              <w:widowControl w:val="0"/>
              <w:jc w:val="both"/>
              <w:rPr>
                <w:rFonts w:hint="eastAsia"/>
              </w:rPr>
            </w:pPr>
            <w:r>
              <w:rPr>
                <w:b/>
                <w:bCs/>
                <w:i/>
                <w:iCs/>
                <w:color w:val="000000"/>
              </w:rPr>
              <w:t xml:space="preserve"> </w:t>
            </w:r>
            <w:r>
              <w:rPr>
                <w:i/>
                <w:iCs/>
                <w:color w:val="000000"/>
              </w:rPr>
              <w:t xml:space="preserve">Prazo de Vigência – </w:t>
            </w:r>
            <w:proofErr w:type="spellStart"/>
            <w:r>
              <w:rPr>
                <w:i/>
                <w:iCs/>
                <w:color w:val="000000"/>
              </w:rPr>
              <w:t>arts</w:t>
            </w:r>
            <w:proofErr w:type="spellEnd"/>
            <w:r>
              <w:rPr>
                <w:i/>
                <w:iCs/>
                <w:color w:val="000000"/>
              </w:rPr>
              <w:t>. 106 e 107 - Fornecimento Contínuo -</w:t>
            </w:r>
            <w:r>
              <w:rPr>
                <w:b/>
                <w:bCs/>
                <w:i/>
                <w:iCs/>
                <w:color w:val="000000"/>
              </w:rPr>
              <w:t xml:space="preserve"> </w:t>
            </w:r>
            <w:r>
              <w:rPr>
                <w:i/>
                <w:iCs/>
                <w:color w:val="000000"/>
              </w:rPr>
              <w:t>A definição de fornecimento contínuo consta no art. 6º, XV da Lei nº 14.133, de 2021, sendo as “compras realizadas pela Administração Pública para a manutenção da atividade administrativa, decorrentes de necessidades permanentes ou prolongadas”.</w:t>
            </w:r>
          </w:p>
          <w:p w14:paraId="4C3CE107" w14:textId="77777777" w:rsidR="00EB04FD" w:rsidRDefault="00A33B07">
            <w:pPr>
              <w:pStyle w:val="Textodecomentrio"/>
              <w:widowControl w:val="0"/>
              <w:jc w:val="both"/>
              <w:rPr>
                <w:rFonts w:hint="eastAsia"/>
              </w:rPr>
            </w:pPr>
            <w:r>
              <w:rPr>
                <w:i/>
                <w:iCs/>
                <w:color w:val="000000"/>
              </w:rPr>
              <w:t xml:space="preserve">A utilização do prazo de vigência plurianual no caso de fornecimento contínuo é condicionada ao ateste de maior vantagem econômica, a ser feita pela autoridade competente no processo respectivo, conforme art. 106, I da Lei nº 14.133, de 2021. </w:t>
            </w:r>
          </w:p>
          <w:p w14:paraId="5691AFF8" w14:textId="77777777" w:rsidR="00EB04FD" w:rsidRDefault="00A33B07">
            <w:pPr>
              <w:pStyle w:val="Textodecomentrio"/>
              <w:widowControl w:val="0"/>
              <w:jc w:val="both"/>
              <w:rPr>
                <w:rFonts w:hint="eastAsia"/>
              </w:rPr>
            </w:pPr>
            <w:r>
              <w:rPr>
                <w:i/>
                <w:iCs/>
                <w:color w:val="000000"/>
              </w:rPr>
              <w:t>De acordo com o artigo 107 da Lei nº 14.133, de 2021, será possível que contratos de fornecimento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p w14:paraId="2E18A28C" w14:textId="77777777" w:rsidR="00EB04FD" w:rsidRDefault="00EB04FD">
            <w:pPr>
              <w:pStyle w:val="Textodecomentrio"/>
              <w:widowControl w:val="0"/>
              <w:rPr>
                <w:rFonts w:hint="eastAsia"/>
              </w:rPr>
            </w:pPr>
          </w:p>
          <w:p w14:paraId="0220AC74" w14:textId="77777777" w:rsidR="00EB04FD" w:rsidRDefault="00EB04FD">
            <w:pPr>
              <w:pStyle w:val="Textodecomentrio"/>
              <w:widowControl w:val="0"/>
              <w:rPr>
                <w:rFonts w:hint="eastAsia"/>
              </w:rPr>
            </w:pPr>
          </w:p>
        </w:tc>
      </w:tr>
    </w:tbl>
    <w:p w14:paraId="0CC475B4"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bookmarkStart w:id="1" w:name="_Hlk2015824991"/>
      <w:bookmarkEnd w:id="1"/>
    </w:p>
    <w:p w14:paraId="67E42E04"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37C62F10"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490849F6"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5E0A3157"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4813C1AE"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8F9F957"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68DF633B"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5CEECC76"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5026B8A3"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78862306"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4CFA86E7"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42163125"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6868417D"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02A54B94"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A512736"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65A102C"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82B3264"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6C38E7F7"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5E27CD10"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tbl>
      <w:tblPr>
        <w:tblStyle w:val="Tabelacomgrade1"/>
        <w:tblpPr w:leftFromText="141" w:rightFromText="141" w:vertAnchor="text" w:horzAnchor="margin" w:tblpY="295"/>
        <w:tblW w:w="8500" w:type="dxa"/>
        <w:tblLayout w:type="fixed"/>
        <w:tblLook w:val="04A0" w:firstRow="1" w:lastRow="0" w:firstColumn="1" w:lastColumn="0" w:noHBand="0" w:noVBand="1"/>
      </w:tblPr>
      <w:tblGrid>
        <w:gridCol w:w="702"/>
        <w:gridCol w:w="7798"/>
      </w:tblGrid>
      <w:tr w:rsidR="00EB04FD" w14:paraId="799682D0" w14:textId="77777777">
        <w:trPr>
          <w:trHeight w:val="385"/>
        </w:trPr>
        <w:tc>
          <w:tcPr>
            <w:tcW w:w="8499" w:type="dxa"/>
            <w:gridSpan w:val="2"/>
          </w:tcPr>
          <w:p w14:paraId="37F2D307" w14:textId="77777777" w:rsidR="00EB04FD" w:rsidRDefault="00A33B07">
            <w:pPr>
              <w:pStyle w:val="Nivel01"/>
              <w:widowControl w:val="0"/>
              <w:numPr>
                <w:ilvl w:val="0"/>
                <w:numId w:val="0"/>
              </w:numPr>
              <w:ind w:left="360"/>
            </w:pPr>
            <w:r>
              <w:t>Nota explicativa 4</w:t>
            </w:r>
          </w:p>
        </w:tc>
      </w:tr>
      <w:tr w:rsidR="00EB04FD" w14:paraId="4C0FF491" w14:textId="77777777">
        <w:tc>
          <w:tcPr>
            <w:tcW w:w="702" w:type="dxa"/>
          </w:tcPr>
          <w:p w14:paraId="1E256C83" w14:textId="77777777" w:rsidR="00EB04FD" w:rsidRDefault="00EB04FD">
            <w:pPr>
              <w:keepNext/>
              <w:keepLines/>
              <w:widowControl w:val="0"/>
              <w:tabs>
                <w:tab w:val="left" w:pos="567"/>
              </w:tabs>
              <w:spacing w:before="240" w:after="120" w:line="276" w:lineRule="auto"/>
              <w:jc w:val="both"/>
              <w:outlineLvl w:val="0"/>
              <w:rPr>
                <w:rFonts w:ascii="Garamond" w:eastAsia="MS Gothic" w:hAnsi="Garamond" w:cs="Arial"/>
                <w:b/>
                <w:bCs/>
              </w:rPr>
            </w:pPr>
          </w:p>
        </w:tc>
        <w:tc>
          <w:tcPr>
            <w:tcW w:w="7797" w:type="dxa"/>
          </w:tcPr>
          <w:p w14:paraId="1CC09650" w14:textId="77777777" w:rsidR="00EB04FD" w:rsidRDefault="00A33B07">
            <w:pPr>
              <w:pStyle w:val="Textodecomentrio"/>
              <w:widowControl w:val="0"/>
              <w:jc w:val="both"/>
              <w:rPr>
                <w:rFonts w:hint="eastAsia"/>
              </w:rPr>
            </w:pPr>
            <w:r>
              <w:rPr>
                <w:b/>
                <w:bCs/>
                <w:i/>
                <w:iCs/>
                <w:color w:val="000000"/>
              </w:rPr>
              <w:t xml:space="preserve"> </w:t>
            </w:r>
            <w:r>
              <w:rPr>
                <w:i/>
                <w:iCs/>
              </w:rPr>
              <w:t xml:space="preserve">De acordo com o § 1º do art. 13 da Instrução Normativa SGD/ME nº 94, de 2022, o prazo de duração dos contratos deverá observar os limites estabelecidos nos </w:t>
            </w:r>
            <w:proofErr w:type="spellStart"/>
            <w:r>
              <w:rPr>
                <w:i/>
                <w:iCs/>
              </w:rPr>
              <w:t>arts</w:t>
            </w:r>
            <w:proofErr w:type="spellEnd"/>
            <w:r>
              <w:rPr>
                <w:i/>
                <w:iCs/>
              </w:rPr>
              <w:t>. 105 a 114 da Lei nº 14.133, de 2021. O contrato que previr a operação continuada de sistemas estruturantes de tecnologia da informação, nos termos do inciso XXXI do art. 2º da norma, poderá ter vigência máxima de 15 (quinze) anos.</w:t>
            </w:r>
          </w:p>
          <w:p w14:paraId="235341CC" w14:textId="77777777" w:rsidR="00EB04FD" w:rsidRDefault="00EB04FD">
            <w:pPr>
              <w:pStyle w:val="Textodecomentrio"/>
              <w:widowControl w:val="0"/>
              <w:rPr>
                <w:rFonts w:hint="eastAsia"/>
              </w:rPr>
            </w:pPr>
          </w:p>
        </w:tc>
      </w:tr>
    </w:tbl>
    <w:p w14:paraId="1B264721"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26837869"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1CAF0932"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02008DB9"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6A499B6A"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24DC2DF8"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2DDC4242"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75E6BC88"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2FDBB674"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AF33C29"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0057B755"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4020E177" w14:textId="77777777" w:rsidR="00EB04FD" w:rsidRDefault="00EB04FD">
      <w:pPr>
        <w:pStyle w:val="Nvel3-R"/>
        <w:numPr>
          <w:ilvl w:val="0"/>
          <w:numId w:val="0"/>
        </w:numPr>
      </w:pPr>
    </w:p>
    <w:p w14:paraId="487664CD" w14:textId="77777777" w:rsidR="00EB04FD" w:rsidRDefault="00A33B07" w:rsidP="00083406">
      <w:pPr>
        <w:pStyle w:val="Nvel2-Red"/>
        <w:rPr>
          <w:lang w:eastAsia="zh-CN" w:bidi="hi-IN"/>
        </w:rPr>
      </w:pPr>
      <w:r>
        <w:rPr>
          <w:lang w:eastAsia="zh-CN" w:bidi="hi-IN"/>
        </w:rPr>
        <w:t>O prazo de vigência da contratação é de ..............................(máximo de um ano da ocorrência da emergência ou calamidade) contados do(a) ............................., improrrogável, na forma do art. 75, VIII da Lei n° 14.133, de 2021.</w:t>
      </w:r>
    </w:p>
    <w:p w14:paraId="0105FB25" w14:textId="77777777" w:rsidR="00EB04FD" w:rsidRDefault="00A33B07">
      <w:pPr>
        <w:pStyle w:val="ou"/>
      </w:pPr>
      <w:r>
        <w:t>OU</w:t>
      </w:r>
    </w:p>
    <w:p w14:paraId="5D8078C8" w14:textId="77777777" w:rsidR="00EB04FD" w:rsidRDefault="00A33B07" w:rsidP="00083406">
      <w:pPr>
        <w:pStyle w:val="Nvel2-Red"/>
      </w:pPr>
      <w:r>
        <w:t>Tratando-se de contratação que prevê operação continuada de sistemas estruturantes de tecnologia da informação, prazo de vigência da contratação é de .............................., prorrogável para até 15 anos (máximo de 15 anos, incluindo prorrogações), contados do(a) ............................., na forma do artigo 114 da Lei n° 14.133, de 2021.</w:t>
      </w:r>
    </w:p>
    <w:tbl>
      <w:tblPr>
        <w:tblStyle w:val="Tabelacomgrade1"/>
        <w:tblpPr w:leftFromText="141" w:rightFromText="141" w:vertAnchor="text" w:horzAnchor="margin" w:tblpY="295"/>
        <w:tblW w:w="8500" w:type="dxa"/>
        <w:tblLayout w:type="fixed"/>
        <w:tblLook w:val="04A0" w:firstRow="1" w:lastRow="0" w:firstColumn="1" w:lastColumn="0" w:noHBand="0" w:noVBand="1"/>
      </w:tblPr>
      <w:tblGrid>
        <w:gridCol w:w="702"/>
        <w:gridCol w:w="7798"/>
      </w:tblGrid>
      <w:tr w:rsidR="00EB04FD" w14:paraId="20085EFF" w14:textId="77777777">
        <w:trPr>
          <w:trHeight w:val="385"/>
        </w:trPr>
        <w:tc>
          <w:tcPr>
            <w:tcW w:w="8499" w:type="dxa"/>
            <w:gridSpan w:val="2"/>
          </w:tcPr>
          <w:p w14:paraId="24A66F4B" w14:textId="77777777" w:rsidR="00EB04FD" w:rsidRDefault="00A33B07">
            <w:pPr>
              <w:pStyle w:val="Nivel01"/>
              <w:widowControl w:val="0"/>
              <w:numPr>
                <w:ilvl w:val="0"/>
                <w:numId w:val="0"/>
              </w:numPr>
              <w:ind w:left="360" w:hanging="360"/>
            </w:pPr>
            <w:r>
              <w:t>Nota explicativa 1</w:t>
            </w:r>
          </w:p>
        </w:tc>
      </w:tr>
      <w:tr w:rsidR="00EB04FD" w14:paraId="772A0F1B" w14:textId="77777777">
        <w:tc>
          <w:tcPr>
            <w:tcW w:w="702" w:type="dxa"/>
          </w:tcPr>
          <w:p w14:paraId="7C3132CD" w14:textId="77777777" w:rsidR="00EB04FD" w:rsidRDefault="00EB04FD">
            <w:pPr>
              <w:keepNext/>
              <w:keepLines/>
              <w:widowControl w:val="0"/>
              <w:tabs>
                <w:tab w:val="left" w:pos="567"/>
              </w:tabs>
              <w:spacing w:before="240" w:after="120" w:line="276" w:lineRule="auto"/>
              <w:jc w:val="both"/>
              <w:outlineLvl w:val="0"/>
              <w:rPr>
                <w:rFonts w:ascii="Garamond" w:eastAsia="MS Gothic" w:hAnsi="Garamond" w:cs="Arial"/>
                <w:b/>
                <w:bCs/>
              </w:rPr>
            </w:pPr>
          </w:p>
        </w:tc>
        <w:tc>
          <w:tcPr>
            <w:tcW w:w="7797" w:type="dxa"/>
          </w:tcPr>
          <w:p w14:paraId="0676DE55" w14:textId="77777777" w:rsidR="00EB04FD" w:rsidRDefault="00A33B07">
            <w:pPr>
              <w:pStyle w:val="Textodecomentrio"/>
              <w:widowControl w:val="0"/>
              <w:jc w:val="both"/>
              <w:rPr>
                <w:rFonts w:hint="eastAsia"/>
              </w:rPr>
            </w:pPr>
            <w:r>
              <w:rPr>
                <w:b/>
                <w:bCs/>
                <w:i/>
                <w:iCs/>
                <w:color w:val="000000"/>
              </w:rPr>
              <w:t xml:space="preserve"> </w:t>
            </w:r>
            <w:r>
              <w:rPr>
                <w:i/>
                <w:iCs/>
                <w:color w:val="000000"/>
              </w:rPr>
              <w:t xml:space="preserve">Utilizar esta redação para contratações que </w:t>
            </w:r>
            <w:r>
              <w:rPr>
                <w:b/>
                <w:bCs/>
                <w:i/>
                <w:iCs/>
                <w:color w:val="000000"/>
              </w:rPr>
              <w:t>prevejam operação continuada de sistemas estruturantes de tecnologia da informação</w:t>
            </w:r>
            <w:r>
              <w:rPr>
                <w:i/>
                <w:iCs/>
                <w:color w:val="000000"/>
              </w:rPr>
              <w:t>, conforme art. 114</w:t>
            </w:r>
            <w:r>
              <w:rPr>
                <w:b/>
                <w:bCs/>
                <w:i/>
                <w:iCs/>
                <w:color w:val="000000"/>
              </w:rPr>
              <w:t xml:space="preserve"> </w:t>
            </w:r>
            <w:r>
              <w:rPr>
                <w:i/>
                <w:iCs/>
                <w:color w:val="000000"/>
              </w:rPr>
              <w:t xml:space="preserve">da Lei nº 14.133, de 2021, considerando a definição do art. 6º, XV do mesmo normativo. </w:t>
            </w:r>
          </w:p>
          <w:p w14:paraId="193C2019" w14:textId="77777777" w:rsidR="00EB04FD" w:rsidRDefault="00EB04FD">
            <w:pPr>
              <w:pStyle w:val="Textodecomentrio"/>
              <w:widowControl w:val="0"/>
              <w:jc w:val="both"/>
              <w:rPr>
                <w:rFonts w:hint="eastAsia"/>
              </w:rPr>
            </w:pPr>
          </w:p>
          <w:p w14:paraId="32A821EB" w14:textId="77777777" w:rsidR="00EB04FD" w:rsidRDefault="00EB04FD">
            <w:pPr>
              <w:pStyle w:val="Textodecomentrio"/>
              <w:widowControl w:val="0"/>
              <w:jc w:val="both"/>
              <w:rPr>
                <w:rFonts w:hint="eastAsia"/>
              </w:rPr>
            </w:pPr>
          </w:p>
        </w:tc>
      </w:tr>
    </w:tbl>
    <w:p w14:paraId="23927DBD"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45EE8A1C"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6B3534D4"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73388EFE"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5BD2885A"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6C5DC0F"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5F97EC7C"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6258445C"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tbl>
      <w:tblPr>
        <w:tblStyle w:val="Tabelacomgrade1"/>
        <w:tblpPr w:leftFromText="141" w:rightFromText="141" w:vertAnchor="text" w:horzAnchor="margin" w:tblpY="295"/>
        <w:tblW w:w="8500" w:type="dxa"/>
        <w:tblLayout w:type="fixed"/>
        <w:tblLook w:val="04A0" w:firstRow="1" w:lastRow="0" w:firstColumn="1" w:lastColumn="0" w:noHBand="0" w:noVBand="1"/>
      </w:tblPr>
      <w:tblGrid>
        <w:gridCol w:w="702"/>
        <w:gridCol w:w="7798"/>
      </w:tblGrid>
      <w:tr w:rsidR="00EB04FD" w14:paraId="089972EF" w14:textId="77777777">
        <w:trPr>
          <w:trHeight w:val="385"/>
        </w:trPr>
        <w:tc>
          <w:tcPr>
            <w:tcW w:w="8499" w:type="dxa"/>
            <w:gridSpan w:val="2"/>
          </w:tcPr>
          <w:p w14:paraId="6F436C2A" w14:textId="77777777" w:rsidR="00EB04FD" w:rsidRDefault="00A33B07">
            <w:pPr>
              <w:pStyle w:val="Nivel01"/>
              <w:widowControl w:val="0"/>
              <w:numPr>
                <w:ilvl w:val="0"/>
                <w:numId w:val="0"/>
              </w:numPr>
              <w:ind w:left="360" w:hanging="360"/>
            </w:pPr>
            <w:r>
              <w:lastRenderedPageBreak/>
              <w:t>Nota explicativa 2</w:t>
            </w:r>
          </w:p>
        </w:tc>
      </w:tr>
      <w:tr w:rsidR="00EB04FD" w14:paraId="73D0B7C9" w14:textId="77777777">
        <w:tc>
          <w:tcPr>
            <w:tcW w:w="702" w:type="dxa"/>
          </w:tcPr>
          <w:p w14:paraId="01DAEF0E" w14:textId="77777777" w:rsidR="00EB04FD" w:rsidRDefault="00EB04FD">
            <w:pPr>
              <w:keepNext/>
              <w:keepLines/>
              <w:widowControl w:val="0"/>
              <w:tabs>
                <w:tab w:val="left" w:pos="567"/>
              </w:tabs>
              <w:spacing w:before="240" w:after="120" w:line="276" w:lineRule="auto"/>
              <w:jc w:val="both"/>
              <w:outlineLvl w:val="0"/>
              <w:rPr>
                <w:rFonts w:ascii="Garamond" w:eastAsia="MS Gothic" w:hAnsi="Garamond" w:cs="Arial"/>
                <w:b/>
                <w:bCs/>
              </w:rPr>
            </w:pPr>
          </w:p>
        </w:tc>
        <w:tc>
          <w:tcPr>
            <w:tcW w:w="7797" w:type="dxa"/>
          </w:tcPr>
          <w:p w14:paraId="4711905A" w14:textId="77777777" w:rsidR="00EB04FD" w:rsidRDefault="00A33B07">
            <w:pPr>
              <w:pStyle w:val="Textodecomentrio"/>
              <w:widowControl w:val="0"/>
              <w:jc w:val="both"/>
              <w:rPr>
                <w:rFonts w:hint="eastAsia"/>
              </w:rPr>
            </w:pPr>
            <w:r>
              <w:rPr>
                <w:b/>
                <w:bCs/>
                <w:i/>
                <w:iCs/>
                <w:color w:val="000000"/>
              </w:rPr>
              <w:t xml:space="preserve"> </w:t>
            </w:r>
            <w:r>
              <w:rPr>
                <w:i/>
                <w:iCs/>
                <w:color w:val="000000"/>
              </w:rPr>
              <w:t>Segundo o art. 2º, XXXI, da IN SGD nº 94, de 2022, sistemas estruturantes de tecnologia da informação são "sistemas de informação desenvolvidos e mantidos para operacionalizar e sustentar as atividades de pessoal, orçamento, estatística, administração financeira, contabilidade e auditoria, e serviços gerais, além de outras atividades auxiliares comuns a todos os órgãos da Administração que, a critério do Poder Executivo, necessitem de coordenação central".</w:t>
            </w:r>
          </w:p>
          <w:p w14:paraId="07DBA33E" w14:textId="77777777" w:rsidR="00EB04FD" w:rsidRDefault="00EB04FD">
            <w:pPr>
              <w:pStyle w:val="Textodecomentrio"/>
              <w:widowControl w:val="0"/>
              <w:rPr>
                <w:rFonts w:hint="eastAsia"/>
              </w:rPr>
            </w:pPr>
          </w:p>
          <w:p w14:paraId="10124423" w14:textId="77777777" w:rsidR="00EB04FD" w:rsidRDefault="00EB04FD">
            <w:pPr>
              <w:pStyle w:val="Textodecomentrio"/>
              <w:widowControl w:val="0"/>
              <w:rPr>
                <w:rFonts w:hint="eastAsia"/>
              </w:rPr>
            </w:pPr>
          </w:p>
          <w:p w14:paraId="27CCB88D" w14:textId="77777777" w:rsidR="00EB04FD" w:rsidRDefault="00EB04FD">
            <w:pPr>
              <w:pStyle w:val="Textodecomentrio"/>
              <w:widowControl w:val="0"/>
              <w:rPr>
                <w:rFonts w:hint="eastAsia"/>
              </w:rPr>
            </w:pPr>
          </w:p>
        </w:tc>
      </w:tr>
    </w:tbl>
    <w:p w14:paraId="29278D90"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6D6E8462"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43D990D9"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0C96A861"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0AC65906"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7651EF1A"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404EB3ED"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26597220"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507C0619"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4102CA11"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230ED7FA" w14:textId="77777777" w:rsidR="00EB04FD" w:rsidRDefault="00EB04FD" w:rsidP="00083406">
      <w:pPr>
        <w:pStyle w:val="Nvel2-Red"/>
        <w:numPr>
          <w:ilvl w:val="0"/>
          <w:numId w:val="0"/>
        </w:numPr>
      </w:pPr>
    </w:p>
    <w:p w14:paraId="0B805795" w14:textId="77777777" w:rsidR="00EB04FD" w:rsidRDefault="00A33B07" w:rsidP="00083406">
      <w:pPr>
        <w:pStyle w:val="Nivel2"/>
        <w:rPr>
          <w:lang w:eastAsia="zh-CN"/>
        </w:rPr>
      </w:pPr>
      <w:r>
        <w:rPr>
          <w:lang w:eastAsia="zh-CN"/>
        </w:rPr>
        <w:t xml:space="preserve">Será concedido o tratamento favorecido estabelecido nos </w:t>
      </w:r>
      <w:proofErr w:type="spellStart"/>
      <w:r>
        <w:rPr>
          <w:lang w:eastAsia="zh-CN"/>
        </w:rPr>
        <w:t>arts</w:t>
      </w:r>
      <w:proofErr w:type="spellEnd"/>
      <w:r>
        <w:rPr>
          <w:lang w:eastAsia="zh-CN"/>
        </w:rPr>
        <w:t>. 42 a 49 da Lei Complementar n°123. De 2006, para as microempresas e empresas de pequeno porte, observado o disposto nos § § 1º ao 3º do art. 4º, da Lei n°14.333/2021.</w:t>
      </w:r>
    </w:p>
    <w:p w14:paraId="55ACA6BA" w14:textId="77777777" w:rsidR="00EB04FD" w:rsidRDefault="00A33B07" w:rsidP="00083406">
      <w:pPr>
        <w:pStyle w:val="Nivel2"/>
        <w:numPr>
          <w:ilvl w:val="0"/>
          <w:numId w:val="0"/>
        </w:numPr>
        <w:rPr>
          <w:color w:val="FF0000"/>
          <w:lang w:eastAsia="zh-CN"/>
        </w:rPr>
      </w:pPr>
      <w:r>
        <w:rPr>
          <w:lang w:eastAsia="zh-CN"/>
        </w:rPr>
        <w:t xml:space="preserve">                                                                            </w:t>
      </w:r>
      <w:r>
        <w:rPr>
          <w:color w:val="FF0000"/>
          <w:lang w:eastAsia="zh-CN"/>
        </w:rPr>
        <w:t>OU</w:t>
      </w:r>
    </w:p>
    <w:p w14:paraId="5B84FEDE" w14:textId="77777777" w:rsidR="00EB04FD" w:rsidRDefault="00EB04FD" w:rsidP="00083406">
      <w:pPr>
        <w:pStyle w:val="Nivel2"/>
        <w:numPr>
          <w:ilvl w:val="0"/>
          <w:numId w:val="0"/>
        </w:numPr>
        <w:rPr>
          <w:lang w:eastAsia="zh-CN"/>
        </w:rPr>
      </w:pPr>
    </w:p>
    <w:p w14:paraId="18326790" w14:textId="58EEE0BC" w:rsidR="00EB04FD" w:rsidRDefault="00A33B07" w:rsidP="00083406">
      <w:pPr>
        <w:pStyle w:val="Nivel2"/>
        <w:rPr>
          <w:lang w:eastAsia="zh-CN"/>
        </w:rPr>
      </w:pPr>
      <w:r>
        <w:rPr>
          <w:lang w:eastAsia="zh-CN"/>
        </w:rPr>
        <w:t>Não será concedido tratamento favorecido para as microempresas e empresas de pequeno porte por não se tratar das hipóteses elencadas na Lei 123/2006.</w:t>
      </w:r>
    </w:p>
    <w:p w14:paraId="5F3078CB" w14:textId="77777777" w:rsidR="00083406" w:rsidRDefault="00083406" w:rsidP="00083406">
      <w:pPr>
        <w:pStyle w:val="Nivel2"/>
        <w:numPr>
          <w:ilvl w:val="0"/>
          <w:numId w:val="0"/>
        </w:numPr>
        <w:rPr>
          <w:lang w:eastAsia="zh-CN"/>
        </w:rPr>
      </w:pPr>
    </w:p>
    <w:p w14:paraId="335BC3DE" w14:textId="77777777" w:rsidR="00083406" w:rsidRPr="00083406" w:rsidRDefault="00083406" w:rsidP="00083406">
      <w:pPr>
        <w:pStyle w:val="Nivel01"/>
        <w:numPr>
          <w:ilvl w:val="0"/>
          <w:numId w:val="0"/>
        </w:numPr>
        <w:jc w:val="center"/>
        <w:rPr>
          <w:b w:val="0"/>
          <w:bCs w:val="0"/>
          <w:color w:val="FF0000"/>
          <w:szCs w:val="24"/>
        </w:rPr>
      </w:pPr>
      <w:r w:rsidRPr="00083406">
        <w:rPr>
          <w:b w:val="0"/>
          <w:bCs w:val="0"/>
          <w:color w:val="FF0000"/>
        </w:rPr>
        <w:t>OU</w:t>
      </w:r>
    </w:p>
    <w:p w14:paraId="6275F99B" w14:textId="77777777" w:rsidR="00083406" w:rsidRDefault="00083406" w:rsidP="00083406">
      <w:pPr>
        <w:pStyle w:val="Nivel01"/>
        <w:numPr>
          <w:ilvl w:val="0"/>
          <w:numId w:val="0"/>
        </w:numPr>
        <w:ind w:left="360"/>
      </w:pPr>
    </w:p>
    <w:p w14:paraId="62F5A6F8" w14:textId="472B9A0C" w:rsidR="00083406" w:rsidRDefault="00083406" w:rsidP="00083406">
      <w:pPr>
        <w:pStyle w:val="Nivel01"/>
        <w:numPr>
          <w:ilvl w:val="0"/>
          <w:numId w:val="0"/>
        </w:numPr>
        <w:ind w:left="360" w:hanging="360"/>
      </w:pPr>
      <w:r>
        <w:t xml:space="preserve">1.9. </w:t>
      </w:r>
      <w:r w:rsidRPr="00083406">
        <w:rPr>
          <w:rFonts w:eastAsia="MS Mincho"/>
          <w:b w:val="0"/>
          <w:bCs w:val="0"/>
          <w:color w:val="FF0000"/>
          <w:lang w:eastAsia="zh-CN"/>
        </w:rPr>
        <w:t>Os contratos terão eficácia a partir de sua assinatura e deverão ser publicados nos prazos previstos nos incisos I e II do caput do artigo 94 da NLLC, sob pena de nulidade</w:t>
      </w:r>
    </w:p>
    <w:p w14:paraId="05135502" w14:textId="77777777" w:rsidR="00083406" w:rsidRDefault="00083406" w:rsidP="00083406">
      <w:pPr>
        <w:pStyle w:val="Nivel01"/>
        <w:numPr>
          <w:ilvl w:val="0"/>
          <w:numId w:val="0"/>
        </w:numPr>
        <w:ind w:left="360"/>
      </w:pPr>
    </w:p>
    <w:tbl>
      <w:tblPr>
        <w:tblStyle w:val="Tabelacomgrade1"/>
        <w:tblW w:w="0" w:type="auto"/>
        <w:tblInd w:w="-289" w:type="dxa"/>
        <w:tblLook w:val="04A0" w:firstRow="1" w:lastRow="0" w:firstColumn="1" w:lastColumn="0" w:noHBand="0" w:noVBand="1"/>
      </w:tblPr>
      <w:tblGrid>
        <w:gridCol w:w="1359"/>
        <w:gridCol w:w="7424"/>
      </w:tblGrid>
      <w:tr w:rsidR="00083406" w14:paraId="0B154A0C" w14:textId="77777777" w:rsidTr="00083406">
        <w:trPr>
          <w:trHeight w:val="385"/>
        </w:trPr>
        <w:tc>
          <w:tcPr>
            <w:tcW w:w="8783" w:type="dxa"/>
            <w:gridSpan w:val="2"/>
            <w:tcBorders>
              <w:top w:val="single" w:sz="4" w:space="0" w:color="auto"/>
              <w:left w:val="single" w:sz="4" w:space="0" w:color="auto"/>
              <w:bottom w:val="single" w:sz="4" w:space="0" w:color="auto"/>
              <w:right w:val="single" w:sz="4" w:space="0" w:color="auto"/>
            </w:tcBorders>
            <w:hideMark/>
          </w:tcPr>
          <w:p w14:paraId="51B0EA31" w14:textId="77777777" w:rsidR="00083406" w:rsidRPr="00083406" w:rsidRDefault="00083406">
            <w:pPr>
              <w:keepNext/>
              <w:keepLines/>
              <w:tabs>
                <w:tab w:val="left" w:pos="567"/>
              </w:tabs>
              <w:spacing w:before="240" w:after="120" w:line="276" w:lineRule="auto"/>
              <w:jc w:val="both"/>
              <w:outlineLvl w:val="0"/>
              <w:rPr>
                <w:rFonts w:ascii="Arial" w:hAnsi="Arial" w:cs="Arial"/>
                <w:b/>
                <w:bCs/>
                <w:color w:val="000000" w:themeColor="text1"/>
              </w:rPr>
            </w:pPr>
            <w:r w:rsidRPr="00083406">
              <w:rPr>
                <w:rFonts w:ascii="Arial" w:hAnsi="Arial" w:cs="Arial"/>
                <w:b/>
                <w:bCs/>
                <w:color w:val="000000" w:themeColor="text1"/>
              </w:rPr>
              <w:t>Nota explicativa</w:t>
            </w:r>
          </w:p>
        </w:tc>
      </w:tr>
      <w:tr w:rsidR="00083406" w14:paraId="383D0A6E" w14:textId="77777777" w:rsidTr="00083406">
        <w:tc>
          <w:tcPr>
            <w:tcW w:w="1359" w:type="dxa"/>
            <w:tcBorders>
              <w:top w:val="single" w:sz="4" w:space="0" w:color="auto"/>
              <w:left w:val="single" w:sz="4" w:space="0" w:color="auto"/>
              <w:bottom w:val="single" w:sz="4" w:space="0" w:color="auto"/>
              <w:right w:val="single" w:sz="4" w:space="0" w:color="auto"/>
            </w:tcBorders>
          </w:tcPr>
          <w:p w14:paraId="4AC66595" w14:textId="77777777" w:rsidR="00083406" w:rsidRPr="00083406" w:rsidRDefault="00083406">
            <w:pPr>
              <w:keepNext/>
              <w:keepLines/>
              <w:tabs>
                <w:tab w:val="left" w:pos="567"/>
              </w:tabs>
              <w:spacing w:before="240" w:after="120" w:line="276" w:lineRule="auto"/>
              <w:jc w:val="center"/>
              <w:outlineLvl w:val="0"/>
              <w:rPr>
                <w:rFonts w:ascii="Arial" w:hAnsi="Arial" w:cs="Arial"/>
                <w:b/>
                <w:bCs/>
                <w:color w:val="000000" w:themeColor="text1"/>
              </w:rPr>
            </w:pPr>
          </w:p>
        </w:tc>
        <w:tc>
          <w:tcPr>
            <w:tcW w:w="7424" w:type="dxa"/>
            <w:tcBorders>
              <w:top w:val="single" w:sz="4" w:space="0" w:color="auto"/>
              <w:left w:val="single" w:sz="4" w:space="0" w:color="auto"/>
              <w:bottom w:val="single" w:sz="4" w:space="0" w:color="auto"/>
              <w:right w:val="single" w:sz="4" w:space="0" w:color="auto"/>
            </w:tcBorders>
            <w:vAlign w:val="center"/>
            <w:hideMark/>
          </w:tcPr>
          <w:p w14:paraId="3833D9F3" w14:textId="77777777" w:rsidR="00083406" w:rsidRPr="00083406" w:rsidRDefault="00083406">
            <w:pPr>
              <w:spacing w:line="276" w:lineRule="auto"/>
              <w:jc w:val="both"/>
              <w:rPr>
                <w:rFonts w:ascii="Arial" w:hAnsi="Arial" w:cs="Arial"/>
                <w:b/>
                <w:bCs/>
                <w:color w:val="000000" w:themeColor="text1"/>
              </w:rPr>
            </w:pPr>
            <w:r w:rsidRPr="00083406">
              <w:rPr>
                <w:rFonts w:ascii="Arial" w:hAnsi="Arial" w:cs="Arial"/>
                <w:b/>
                <w:bCs/>
                <w:color w:val="000000" w:themeColor="text1"/>
              </w:rPr>
              <w:t>O art. 94, §1º, da Lei nº 14.133/2021 traz essa previsão em casos de urgência</w:t>
            </w:r>
          </w:p>
        </w:tc>
      </w:tr>
    </w:tbl>
    <w:p w14:paraId="30DC758A" w14:textId="77777777" w:rsidR="00083406" w:rsidRDefault="00083406" w:rsidP="00083406">
      <w:pPr>
        <w:pStyle w:val="Nivel2"/>
        <w:numPr>
          <w:ilvl w:val="0"/>
          <w:numId w:val="0"/>
        </w:numPr>
        <w:rPr>
          <w:lang w:eastAsia="zh-CN"/>
        </w:rPr>
      </w:pPr>
    </w:p>
    <w:p w14:paraId="351AD4D1" w14:textId="77777777" w:rsidR="00083406" w:rsidRDefault="00083406" w:rsidP="00083406">
      <w:pPr>
        <w:pStyle w:val="Nivel2"/>
        <w:numPr>
          <w:ilvl w:val="0"/>
          <w:numId w:val="0"/>
        </w:numPr>
        <w:rPr>
          <w:lang w:eastAsia="zh-CN"/>
        </w:rPr>
      </w:pPr>
    </w:p>
    <w:p w14:paraId="60BBBBC7" w14:textId="77777777" w:rsidR="00EB04FD" w:rsidRDefault="00EB04FD" w:rsidP="00083406">
      <w:pPr>
        <w:pStyle w:val="Nivel2"/>
        <w:numPr>
          <w:ilvl w:val="0"/>
          <w:numId w:val="0"/>
        </w:numPr>
        <w:rPr>
          <w:lang w:eastAsia="zh-CN"/>
        </w:rPr>
      </w:pPr>
    </w:p>
    <w:p w14:paraId="1D1FB18A" w14:textId="43351B28" w:rsidR="00EB04FD" w:rsidRDefault="00A33B07" w:rsidP="00083406">
      <w:pPr>
        <w:pStyle w:val="Nivel2"/>
        <w:numPr>
          <w:ilvl w:val="1"/>
          <w:numId w:val="10"/>
        </w:numPr>
        <w:rPr>
          <w:lang w:eastAsia="zh-CN"/>
        </w:rPr>
      </w:pPr>
      <w:r>
        <w:rPr>
          <w:lang w:eastAsia="zh-CN"/>
        </w:rPr>
        <w:t>O contrato oferece maior detalhamento das regras que serão aplicadas em relação à vigência da contratação.</w:t>
      </w:r>
    </w:p>
    <w:p w14:paraId="63EAB25A" w14:textId="77777777" w:rsidR="00EB04FD" w:rsidRDefault="00EB04FD">
      <w:pPr>
        <w:pStyle w:val="PargrafodaLista"/>
        <w:rPr>
          <w:rFonts w:hint="eastAsia"/>
          <w:lang w:eastAsia="zh-CN"/>
        </w:rPr>
      </w:pPr>
    </w:p>
    <w:tbl>
      <w:tblPr>
        <w:tblStyle w:val="Tabelacomgrade1"/>
        <w:tblW w:w="9066" w:type="dxa"/>
        <w:tblInd w:w="-289" w:type="dxa"/>
        <w:tblLayout w:type="fixed"/>
        <w:tblLook w:val="04A0" w:firstRow="1" w:lastRow="0" w:firstColumn="1" w:lastColumn="0" w:noHBand="0" w:noVBand="1"/>
      </w:tblPr>
      <w:tblGrid>
        <w:gridCol w:w="1386"/>
        <w:gridCol w:w="7680"/>
      </w:tblGrid>
      <w:tr w:rsidR="00EB04FD" w14:paraId="68257FE4" w14:textId="77777777">
        <w:trPr>
          <w:trHeight w:val="385"/>
        </w:trPr>
        <w:tc>
          <w:tcPr>
            <w:tcW w:w="9065" w:type="dxa"/>
            <w:gridSpan w:val="2"/>
          </w:tcPr>
          <w:p w14:paraId="3DC921E1" w14:textId="77777777" w:rsidR="00EB04FD" w:rsidRDefault="00A33B07">
            <w:pPr>
              <w:keepNext/>
              <w:keepLines/>
              <w:widowControl w:val="0"/>
              <w:tabs>
                <w:tab w:val="left" w:pos="567"/>
              </w:tabs>
              <w:spacing w:before="240" w:after="120" w:line="276" w:lineRule="auto"/>
              <w:jc w:val="both"/>
              <w:outlineLvl w:val="0"/>
              <w:rPr>
                <w:rFonts w:ascii="Garamond" w:eastAsia="MS Gothic" w:hAnsi="Garamond"/>
                <w:b/>
                <w:bCs/>
              </w:rPr>
            </w:pPr>
            <w:r>
              <w:rPr>
                <w:rFonts w:ascii="Garamond" w:eastAsia="MS Gothic" w:hAnsi="Garamond"/>
                <w:b/>
                <w:bCs/>
              </w:rPr>
              <w:lastRenderedPageBreak/>
              <w:t xml:space="preserve">Notas explicativas </w:t>
            </w:r>
          </w:p>
        </w:tc>
      </w:tr>
      <w:tr w:rsidR="00EB04FD" w14:paraId="1CD023AD" w14:textId="77777777">
        <w:tc>
          <w:tcPr>
            <w:tcW w:w="1386" w:type="dxa"/>
          </w:tcPr>
          <w:p w14:paraId="01A82ECA" w14:textId="77777777" w:rsidR="00EB04FD" w:rsidRDefault="00EB04FD">
            <w:pPr>
              <w:keepNext/>
              <w:keepLines/>
              <w:widowControl w:val="0"/>
              <w:tabs>
                <w:tab w:val="left" w:pos="567"/>
              </w:tabs>
              <w:spacing w:before="240" w:after="120" w:line="276" w:lineRule="auto"/>
              <w:jc w:val="center"/>
              <w:outlineLvl w:val="0"/>
              <w:rPr>
                <w:rFonts w:ascii="Garamond" w:eastAsia="MS Gothic" w:hAnsi="Garamond"/>
                <w:b/>
                <w:bCs/>
              </w:rPr>
            </w:pPr>
          </w:p>
        </w:tc>
        <w:tc>
          <w:tcPr>
            <w:tcW w:w="7679" w:type="dxa"/>
            <w:vAlign w:val="center"/>
          </w:tcPr>
          <w:p w14:paraId="2C17B082" w14:textId="77777777" w:rsidR="00EB04FD" w:rsidRPr="00083406" w:rsidRDefault="00A33B07" w:rsidP="00083406">
            <w:pPr>
              <w:pStyle w:val="Nivel2"/>
              <w:numPr>
                <w:ilvl w:val="0"/>
                <w:numId w:val="0"/>
              </w:numPr>
              <w:rPr>
                <w:rFonts w:ascii="Ecofont_Spranq_eco_Sans" w:hAnsi="Ecofont_Spranq_eco_Sans" w:cs="Tahoma" w:hint="eastAsia"/>
                <w:i/>
                <w:iCs/>
                <w:color w:val="FF0000"/>
              </w:rPr>
            </w:pPr>
            <w:r w:rsidRPr="00083406">
              <w:rPr>
                <w:rFonts w:ascii="Ecofont_Spranq_eco_Sans" w:hAnsi="Ecofont_Spranq_eco_Sans" w:cs="Tahoma"/>
                <w:i/>
                <w:iCs/>
                <w:color w:val="FF0000"/>
              </w:rPr>
              <w:t>Nos casos de contratação utilizando o Sistema de Registros de Preços, deverão constar ainda os seguintes itens no presente termo de referência, conforme consta do art. 73, §1º, do Decreto Municipal n°3.884/2024</w:t>
            </w:r>
          </w:p>
          <w:p w14:paraId="23DB3CC0" w14:textId="77777777" w:rsidR="00EB04FD" w:rsidRDefault="00EB04FD">
            <w:pPr>
              <w:pStyle w:val="Corpodetexto"/>
              <w:widowControl w:val="0"/>
              <w:jc w:val="both"/>
              <w:rPr>
                <w:rFonts w:ascii="Ecofont_Spranq_eco_Sans" w:eastAsia="MS Mincho" w:hAnsi="Ecofont_Spranq_eco_Sans" w:cs="Tahoma" w:hint="eastAsia"/>
                <w:i/>
                <w:iCs/>
                <w:color w:val="FF0000"/>
                <w:sz w:val="20"/>
                <w:szCs w:val="20"/>
              </w:rPr>
            </w:pPr>
          </w:p>
          <w:p w14:paraId="2CB668B5" w14:textId="77777777" w:rsidR="00EB04FD" w:rsidRDefault="00A33B07">
            <w:pPr>
              <w:pStyle w:val="Corpodetexto"/>
              <w:widowControl w:val="0"/>
              <w:ind w:left="1134" w:hanging="283"/>
              <w:jc w:val="both"/>
              <w:rPr>
                <w:rFonts w:ascii="Ecofont_Spranq_eco_Sans" w:eastAsia="MS Mincho" w:hAnsi="Ecofont_Spranq_eco_Sans" w:cs="Tahoma" w:hint="eastAsia"/>
                <w:i/>
                <w:iCs/>
                <w:color w:val="FF0000"/>
                <w:sz w:val="20"/>
                <w:szCs w:val="20"/>
              </w:rPr>
            </w:pPr>
            <w:r>
              <w:rPr>
                <w:rFonts w:ascii="Ecofont_Spranq_eco_Sans" w:eastAsia="MS Mincho" w:hAnsi="Ecofont_Spranq_eco_Sans" w:cs="Tahoma"/>
                <w:i/>
                <w:iCs/>
                <w:color w:val="FF0000"/>
                <w:sz w:val="20"/>
                <w:szCs w:val="20"/>
              </w:rPr>
              <w:t xml:space="preserve">I- </w:t>
            </w:r>
            <w:proofErr w:type="gramStart"/>
            <w:r>
              <w:rPr>
                <w:rFonts w:ascii="Ecofont_Spranq_eco_Sans" w:eastAsia="MS Mincho" w:hAnsi="Ecofont_Spranq_eco_Sans" w:cs="Tahoma"/>
                <w:i/>
                <w:iCs/>
                <w:color w:val="FF0000"/>
                <w:sz w:val="20"/>
                <w:szCs w:val="20"/>
              </w:rPr>
              <w:t>justificativa</w:t>
            </w:r>
            <w:proofErr w:type="gramEnd"/>
            <w:r>
              <w:rPr>
                <w:rFonts w:ascii="Ecofont_Spranq_eco_Sans" w:eastAsia="MS Mincho" w:hAnsi="Ecofont_Spranq_eco_Sans" w:cs="Tahoma"/>
                <w:i/>
                <w:iCs/>
                <w:color w:val="FF0000"/>
                <w:sz w:val="20"/>
                <w:szCs w:val="20"/>
              </w:rPr>
              <w:t xml:space="preserve"> para escolha do sistema de registro de preços, informando o dispositivo legal no qual o caso específico se enquadra; </w:t>
            </w:r>
          </w:p>
          <w:p w14:paraId="6CDBA681" w14:textId="77777777" w:rsidR="00EB04FD" w:rsidRDefault="00EB04FD">
            <w:pPr>
              <w:pStyle w:val="Corpodetexto"/>
              <w:widowControl w:val="0"/>
              <w:ind w:left="1134" w:hanging="283"/>
              <w:jc w:val="both"/>
              <w:rPr>
                <w:rFonts w:ascii="Ecofont_Spranq_eco_Sans" w:eastAsia="MS Mincho" w:hAnsi="Ecofont_Spranq_eco_Sans" w:cs="Tahoma" w:hint="eastAsia"/>
                <w:i/>
                <w:iCs/>
                <w:color w:val="FF0000"/>
                <w:sz w:val="20"/>
                <w:szCs w:val="20"/>
              </w:rPr>
            </w:pPr>
          </w:p>
          <w:p w14:paraId="418F94A4" w14:textId="77777777" w:rsidR="00EB04FD" w:rsidRDefault="00A33B07">
            <w:pPr>
              <w:pStyle w:val="Corpodetexto"/>
              <w:widowControl w:val="0"/>
              <w:ind w:left="1134" w:hanging="283"/>
              <w:jc w:val="both"/>
              <w:rPr>
                <w:rFonts w:ascii="Ecofont_Spranq_eco_Sans" w:eastAsia="MS Mincho" w:hAnsi="Ecofont_Spranq_eco_Sans" w:cs="Tahoma" w:hint="eastAsia"/>
                <w:i/>
                <w:iCs/>
                <w:color w:val="FF0000"/>
                <w:sz w:val="20"/>
                <w:szCs w:val="20"/>
              </w:rPr>
            </w:pPr>
            <w:r>
              <w:rPr>
                <w:rFonts w:ascii="Ecofont_Spranq_eco_Sans" w:eastAsia="MS Mincho" w:hAnsi="Ecofont_Spranq_eco_Sans" w:cs="Tahoma"/>
                <w:i/>
                <w:iCs/>
                <w:color w:val="FF0000"/>
                <w:sz w:val="20"/>
                <w:szCs w:val="20"/>
              </w:rPr>
              <w:t xml:space="preserve">II- </w:t>
            </w:r>
            <w:proofErr w:type="gramStart"/>
            <w:r>
              <w:rPr>
                <w:rFonts w:ascii="Ecofont_Spranq_eco_Sans" w:eastAsia="MS Mincho" w:hAnsi="Ecofont_Spranq_eco_Sans" w:cs="Tahoma"/>
                <w:i/>
                <w:iCs/>
                <w:color w:val="FF0000"/>
                <w:sz w:val="20"/>
                <w:szCs w:val="20"/>
              </w:rPr>
              <w:t>indicação</w:t>
            </w:r>
            <w:proofErr w:type="gramEnd"/>
            <w:r>
              <w:rPr>
                <w:rFonts w:ascii="Ecofont_Spranq_eco_Sans" w:eastAsia="MS Mincho" w:hAnsi="Ecofont_Spranq_eco_Sans" w:cs="Tahoma"/>
                <w:i/>
                <w:iCs/>
                <w:color w:val="FF0000"/>
                <w:sz w:val="20"/>
                <w:szCs w:val="20"/>
              </w:rPr>
              <w:t xml:space="preserve"> do órgão ou entidade gerenciador da ata;</w:t>
            </w:r>
          </w:p>
          <w:p w14:paraId="3C463DDB" w14:textId="77777777" w:rsidR="00EB04FD" w:rsidRDefault="00EB04FD">
            <w:pPr>
              <w:pStyle w:val="Corpodetexto"/>
              <w:widowControl w:val="0"/>
              <w:ind w:left="1134" w:hanging="283"/>
              <w:jc w:val="both"/>
              <w:rPr>
                <w:rFonts w:ascii="Ecofont_Spranq_eco_Sans" w:eastAsia="MS Mincho" w:hAnsi="Ecofont_Spranq_eco_Sans" w:cs="Tahoma" w:hint="eastAsia"/>
                <w:i/>
                <w:iCs/>
                <w:color w:val="FF0000"/>
                <w:sz w:val="20"/>
                <w:szCs w:val="20"/>
              </w:rPr>
            </w:pPr>
          </w:p>
          <w:p w14:paraId="6DBFD213" w14:textId="77777777" w:rsidR="00EB04FD" w:rsidRDefault="00A33B07">
            <w:pPr>
              <w:pStyle w:val="Corpodetexto"/>
              <w:widowControl w:val="0"/>
              <w:ind w:left="1134" w:hanging="283"/>
              <w:jc w:val="both"/>
              <w:rPr>
                <w:rFonts w:ascii="Ecofont_Spranq_eco_Sans" w:eastAsia="MS Mincho" w:hAnsi="Ecofont_Spranq_eco_Sans" w:cs="Tahoma" w:hint="eastAsia"/>
                <w:i/>
                <w:iCs/>
                <w:color w:val="FF0000"/>
                <w:sz w:val="20"/>
                <w:szCs w:val="20"/>
              </w:rPr>
            </w:pPr>
            <w:r>
              <w:rPr>
                <w:rFonts w:ascii="Ecofont_Spranq_eco_Sans" w:eastAsia="MS Mincho" w:hAnsi="Ecofont_Spranq_eco_Sans" w:cs="Tahoma"/>
                <w:i/>
                <w:iCs/>
                <w:color w:val="FF0000"/>
                <w:sz w:val="20"/>
                <w:szCs w:val="20"/>
              </w:rPr>
              <w:t xml:space="preserve">III- indicação dos órgãos ou entidades participantes da ata; </w:t>
            </w:r>
          </w:p>
          <w:p w14:paraId="72EB02BC" w14:textId="77777777" w:rsidR="00EB04FD" w:rsidRDefault="00EB04FD">
            <w:pPr>
              <w:pStyle w:val="Corpodetexto"/>
              <w:widowControl w:val="0"/>
              <w:ind w:left="1134" w:hanging="283"/>
              <w:jc w:val="both"/>
              <w:rPr>
                <w:rFonts w:ascii="Ecofont_Spranq_eco_Sans" w:eastAsia="MS Mincho" w:hAnsi="Ecofont_Spranq_eco_Sans" w:cs="Tahoma" w:hint="eastAsia"/>
                <w:i/>
                <w:iCs/>
                <w:color w:val="FF0000"/>
                <w:sz w:val="20"/>
                <w:szCs w:val="20"/>
              </w:rPr>
            </w:pPr>
          </w:p>
          <w:p w14:paraId="3CD4CC6D" w14:textId="77777777" w:rsidR="00EB04FD" w:rsidRDefault="00A33B07">
            <w:pPr>
              <w:pStyle w:val="Corpodetexto"/>
              <w:widowControl w:val="0"/>
              <w:ind w:left="1134" w:hanging="283"/>
              <w:jc w:val="both"/>
              <w:rPr>
                <w:rFonts w:ascii="Ecofont_Spranq_eco_Sans" w:eastAsia="MS Mincho" w:hAnsi="Ecofont_Spranq_eco_Sans" w:cs="Tahoma" w:hint="eastAsia"/>
                <w:i/>
                <w:iCs/>
                <w:color w:val="FF0000"/>
                <w:sz w:val="20"/>
                <w:szCs w:val="20"/>
              </w:rPr>
            </w:pPr>
            <w:r>
              <w:rPr>
                <w:rFonts w:ascii="Ecofont_Spranq_eco_Sans" w:eastAsia="MS Mincho" w:hAnsi="Ecofont_Spranq_eco_Sans" w:cs="Tahoma"/>
                <w:i/>
                <w:iCs/>
                <w:color w:val="FF0000"/>
                <w:sz w:val="20"/>
                <w:szCs w:val="20"/>
              </w:rPr>
              <w:t xml:space="preserve">IV- </w:t>
            </w:r>
            <w:proofErr w:type="gramStart"/>
            <w:r>
              <w:rPr>
                <w:rFonts w:ascii="Ecofont_Spranq_eco_Sans" w:eastAsia="MS Mincho" w:hAnsi="Ecofont_Spranq_eco_Sans" w:cs="Tahoma"/>
                <w:i/>
                <w:iCs/>
                <w:color w:val="FF0000"/>
                <w:sz w:val="20"/>
                <w:szCs w:val="20"/>
              </w:rPr>
              <w:t>prazo</w:t>
            </w:r>
            <w:proofErr w:type="gramEnd"/>
            <w:r>
              <w:rPr>
                <w:rFonts w:ascii="Ecofont_Spranq_eco_Sans" w:eastAsia="MS Mincho" w:hAnsi="Ecofont_Spranq_eco_Sans" w:cs="Tahoma"/>
                <w:i/>
                <w:iCs/>
                <w:color w:val="FF0000"/>
                <w:sz w:val="20"/>
                <w:szCs w:val="20"/>
              </w:rPr>
              <w:t xml:space="preserve"> para assinatura da ata; </w:t>
            </w:r>
          </w:p>
          <w:p w14:paraId="4AB33B40" w14:textId="77777777" w:rsidR="00EB04FD" w:rsidRDefault="00EB04FD">
            <w:pPr>
              <w:pStyle w:val="Corpodetexto"/>
              <w:widowControl w:val="0"/>
              <w:ind w:left="1134" w:hanging="283"/>
              <w:jc w:val="both"/>
              <w:rPr>
                <w:rFonts w:ascii="Ecofont_Spranq_eco_Sans" w:eastAsia="MS Mincho" w:hAnsi="Ecofont_Spranq_eco_Sans" w:cs="Tahoma" w:hint="eastAsia"/>
                <w:i/>
                <w:iCs/>
                <w:color w:val="FF0000"/>
                <w:sz w:val="20"/>
                <w:szCs w:val="20"/>
              </w:rPr>
            </w:pPr>
          </w:p>
          <w:p w14:paraId="58F4F54B" w14:textId="77777777" w:rsidR="00EB04FD" w:rsidRDefault="00A33B07">
            <w:pPr>
              <w:pStyle w:val="Corpodetexto"/>
              <w:widowControl w:val="0"/>
              <w:ind w:left="1134" w:hanging="283"/>
              <w:jc w:val="both"/>
              <w:rPr>
                <w:rFonts w:ascii="Ecofont_Spranq_eco_Sans" w:eastAsia="MS Mincho" w:hAnsi="Ecofont_Spranq_eco_Sans" w:cs="Tahoma" w:hint="eastAsia"/>
                <w:i/>
                <w:iCs/>
                <w:color w:val="FF0000"/>
                <w:sz w:val="20"/>
                <w:szCs w:val="20"/>
              </w:rPr>
            </w:pPr>
            <w:r>
              <w:rPr>
                <w:rFonts w:ascii="Ecofont_Spranq_eco_Sans" w:eastAsia="MS Mincho" w:hAnsi="Ecofont_Spranq_eco_Sans" w:cs="Tahoma"/>
                <w:i/>
                <w:iCs/>
                <w:color w:val="FF0000"/>
                <w:sz w:val="20"/>
                <w:szCs w:val="20"/>
              </w:rPr>
              <w:t xml:space="preserve">V- </w:t>
            </w:r>
            <w:proofErr w:type="gramStart"/>
            <w:r>
              <w:rPr>
                <w:rFonts w:ascii="Ecofont_Spranq_eco_Sans" w:eastAsia="MS Mincho" w:hAnsi="Ecofont_Spranq_eco_Sans" w:cs="Tahoma"/>
                <w:i/>
                <w:iCs/>
                <w:color w:val="FF0000"/>
                <w:sz w:val="20"/>
                <w:szCs w:val="20"/>
              </w:rPr>
              <w:t>prazo</w:t>
            </w:r>
            <w:proofErr w:type="gramEnd"/>
            <w:r>
              <w:rPr>
                <w:rFonts w:ascii="Ecofont_Spranq_eco_Sans" w:eastAsia="MS Mincho" w:hAnsi="Ecofont_Spranq_eco_Sans" w:cs="Tahoma"/>
                <w:i/>
                <w:iCs/>
                <w:color w:val="FF0000"/>
                <w:sz w:val="20"/>
                <w:szCs w:val="20"/>
              </w:rPr>
              <w:t xml:space="preserve"> de vigência da ata e sua possibilidade de prorrogação;</w:t>
            </w:r>
          </w:p>
          <w:p w14:paraId="48731F6E" w14:textId="77777777" w:rsidR="00EB04FD" w:rsidRDefault="00EB04FD">
            <w:pPr>
              <w:pStyle w:val="Corpodetexto"/>
              <w:widowControl w:val="0"/>
              <w:ind w:left="1134" w:hanging="283"/>
              <w:jc w:val="both"/>
              <w:rPr>
                <w:rFonts w:ascii="Ecofont_Spranq_eco_Sans" w:eastAsia="MS Mincho" w:hAnsi="Ecofont_Spranq_eco_Sans" w:cs="Tahoma" w:hint="eastAsia"/>
                <w:i/>
                <w:iCs/>
                <w:color w:val="FF0000"/>
                <w:sz w:val="20"/>
                <w:szCs w:val="20"/>
              </w:rPr>
            </w:pPr>
          </w:p>
          <w:p w14:paraId="038988FE" w14:textId="77777777" w:rsidR="00EB04FD" w:rsidRDefault="00A33B07">
            <w:pPr>
              <w:pStyle w:val="Corpodetexto"/>
              <w:widowControl w:val="0"/>
              <w:ind w:left="1134" w:hanging="283"/>
              <w:jc w:val="both"/>
              <w:rPr>
                <w:rFonts w:ascii="Ecofont_Spranq_eco_Sans" w:eastAsia="MS Mincho" w:hAnsi="Ecofont_Spranq_eco_Sans" w:cs="Tahoma" w:hint="eastAsia"/>
                <w:i/>
                <w:iCs/>
                <w:color w:val="FF0000"/>
                <w:sz w:val="20"/>
                <w:szCs w:val="20"/>
              </w:rPr>
            </w:pPr>
            <w:r>
              <w:rPr>
                <w:rFonts w:ascii="Ecofont_Spranq_eco_Sans" w:eastAsia="MS Mincho" w:hAnsi="Ecofont_Spranq_eco_Sans" w:cs="Tahoma"/>
                <w:i/>
                <w:iCs/>
                <w:color w:val="FF0000"/>
                <w:sz w:val="20"/>
                <w:szCs w:val="20"/>
              </w:rPr>
              <w:t xml:space="preserve">VI- </w:t>
            </w:r>
            <w:proofErr w:type="gramStart"/>
            <w:r>
              <w:rPr>
                <w:rFonts w:ascii="Ecofont_Spranq_eco_Sans" w:eastAsia="MS Mincho" w:hAnsi="Ecofont_Spranq_eco_Sans" w:cs="Tahoma"/>
                <w:i/>
                <w:iCs/>
                <w:color w:val="FF0000"/>
                <w:sz w:val="20"/>
                <w:szCs w:val="20"/>
              </w:rPr>
              <w:t>previsão</w:t>
            </w:r>
            <w:proofErr w:type="gramEnd"/>
            <w:r>
              <w:rPr>
                <w:rFonts w:ascii="Ecofont_Spranq_eco_Sans" w:eastAsia="MS Mincho" w:hAnsi="Ecofont_Spranq_eco_Sans" w:cs="Tahoma"/>
                <w:i/>
                <w:iCs/>
                <w:color w:val="FF0000"/>
                <w:sz w:val="20"/>
                <w:szCs w:val="20"/>
              </w:rPr>
              <w:t xml:space="preserve"> e justificativa da possibilidade de adesão por órgãos e entidades não participantes, bem como as condições para esta adesão, exceto quando corresponderem àquelas previstas em instrumentos padronizados a serem utilizados na licitação, hipótese em que deverão ser descritas apenas as condições específicas relativas ao caso concreto;</w:t>
            </w:r>
          </w:p>
          <w:p w14:paraId="4E593D6F" w14:textId="77777777" w:rsidR="00EB04FD" w:rsidRDefault="00EB04FD">
            <w:pPr>
              <w:pStyle w:val="Corpodetexto"/>
              <w:widowControl w:val="0"/>
              <w:ind w:left="1134" w:hanging="283"/>
              <w:jc w:val="both"/>
              <w:rPr>
                <w:rFonts w:ascii="Ecofont_Spranq_eco_Sans" w:eastAsia="MS Mincho" w:hAnsi="Ecofont_Spranq_eco_Sans" w:cs="Tahoma" w:hint="eastAsia"/>
                <w:i/>
                <w:iCs/>
                <w:color w:val="FF0000"/>
                <w:sz w:val="20"/>
                <w:szCs w:val="20"/>
              </w:rPr>
            </w:pPr>
          </w:p>
          <w:p w14:paraId="509697E6" w14:textId="77777777" w:rsidR="00EB04FD" w:rsidRDefault="00A33B07">
            <w:pPr>
              <w:pStyle w:val="Corpodetexto"/>
              <w:widowControl w:val="0"/>
              <w:ind w:left="1134" w:hanging="283"/>
              <w:jc w:val="both"/>
              <w:rPr>
                <w:rFonts w:ascii="Ecofont_Spranq_eco_Sans" w:eastAsia="MS Mincho" w:hAnsi="Ecofont_Spranq_eco_Sans" w:cs="Tahoma" w:hint="eastAsia"/>
                <w:i/>
                <w:iCs/>
                <w:color w:val="FF0000"/>
                <w:sz w:val="20"/>
                <w:szCs w:val="20"/>
              </w:rPr>
            </w:pPr>
            <w:r>
              <w:rPr>
                <w:rFonts w:ascii="Ecofont_Spranq_eco_Sans" w:eastAsia="MS Mincho" w:hAnsi="Ecofont_Spranq_eco_Sans" w:cs="Tahoma"/>
                <w:i/>
                <w:iCs/>
                <w:color w:val="FF0000"/>
                <w:sz w:val="20"/>
                <w:szCs w:val="20"/>
              </w:rPr>
              <w:t>VII- obrigações do órgão gerenciador da ata, exceto quando corresponderem àquelas previstas em instrumentos padronizados a serem utilizados na licitação, hipótese em que deverão ser descritas apenas as obrigações específicas relativas ao objeto pretendido; e</w:t>
            </w:r>
          </w:p>
          <w:p w14:paraId="3C4E44D2" w14:textId="77777777" w:rsidR="00EB04FD" w:rsidRDefault="00EB04FD">
            <w:pPr>
              <w:pStyle w:val="Corpodetexto"/>
              <w:widowControl w:val="0"/>
              <w:ind w:left="1134" w:hanging="283"/>
              <w:jc w:val="both"/>
              <w:rPr>
                <w:rFonts w:ascii="Ecofont_Spranq_eco_Sans" w:eastAsia="MS Mincho" w:hAnsi="Ecofont_Spranq_eco_Sans" w:cs="Tahoma" w:hint="eastAsia"/>
                <w:i/>
                <w:iCs/>
                <w:color w:val="FF0000"/>
                <w:sz w:val="20"/>
                <w:szCs w:val="20"/>
              </w:rPr>
            </w:pPr>
          </w:p>
          <w:p w14:paraId="21B30635" w14:textId="77777777" w:rsidR="00EB04FD" w:rsidRDefault="00A33B07">
            <w:pPr>
              <w:pStyle w:val="Corpodetexto"/>
              <w:widowControl w:val="0"/>
              <w:ind w:left="1134" w:hanging="283"/>
              <w:jc w:val="both"/>
              <w:rPr>
                <w:rFonts w:ascii="Ecofont_Spranq_eco_Sans" w:eastAsia="MS Mincho" w:hAnsi="Ecofont_Spranq_eco_Sans" w:cs="Tahoma" w:hint="eastAsia"/>
                <w:i/>
                <w:iCs/>
                <w:color w:val="FF0000"/>
                <w:sz w:val="20"/>
                <w:szCs w:val="20"/>
              </w:rPr>
            </w:pPr>
            <w:r>
              <w:rPr>
                <w:rFonts w:ascii="Ecofont_Spranq_eco_Sans" w:eastAsia="MS Mincho" w:hAnsi="Ecofont_Spranq_eco_Sans" w:cs="Tahoma"/>
                <w:i/>
                <w:iCs/>
                <w:color w:val="FF0000"/>
                <w:sz w:val="20"/>
                <w:szCs w:val="20"/>
              </w:rPr>
              <w:t>VIII- obrigações da detentora da ata, exceto quando corresponderem àquelas previstas em instrumentos padronizados a serem utilizados na licitação, hipótese em que deverão ser descritas apenas as obrigações específicas relativas ao objeto pretendido.</w:t>
            </w:r>
          </w:p>
          <w:p w14:paraId="6C01D187" w14:textId="77777777" w:rsidR="00EB04FD" w:rsidRDefault="00EB04FD">
            <w:pPr>
              <w:widowControl w:val="0"/>
              <w:spacing w:line="276" w:lineRule="auto"/>
              <w:jc w:val="both"/>
              <w:rPr>
                <w:rFonts w:hint="eastAsia"/>
                <w:i/>
                <w:iCs/>
                <w:color w:val="FF0000"/>
                <w:sz w:val="20"/>
                <w:szCs w:val="20"/>
              </w:rPr>
            </w:pPr>
          </w:p>
        </w:tc>
      </w:tr>
    </w:tbl>
    <w:p w14:paraId="77F57298" w14:textId="4274C9AC" w:rsidR="00EB04FD" w:rsidRDefault="00EB04FD" w:rsidP="00083406">
      <w:pPr>
        <w:pStyle w:val="Nivel2"/>
        <w:numPr>
          <w:ilvl w:val="0"/>
          <w:numId w:val="0"/>
        </w:numPr>
        <w:rPr>
          <w:lang w:eastAsia="zh-CN"/>
        </w:rPr>
      </w:pPr>
    </w:p>
    <w:p w14:paraId="15699E82" w14:textId="1324319F" w:rsidR="007E5D42" w:rsidRDefault="007E5D42" w:rsidP="007E5D42">
      <w:pPr>
        <w:pStyle w:val="Nivel2"/>
        <w:numPr>
          <w:ilvl w:val="1"/>
          <w:numId w:val="10"/>
        </w:numPr>
        <w:rPr>
          <w:lang w:eastAsia="zh-CN"/>
        </w:rPr>
      </w:pPr>
      <w:r>
        <w:t>A Contratante deverá cumprir, durante todo o período de execução do contrato, a reserva de cargos prevista em lei para pessoa com deficiência, para reabilitado da Previdência Social ou para aprendiz, bem como as reservas de cargos previstas na legislação (art. 116 NLLC).</w:t>
      </w:r>
    </w:p>
    <w:p w14:paraId="1E3A2DC1" w14:textId="77777777" w:rsidR="00EB04FD" w:rsidRDefault="00A33B07">
      <w:pPr>
        <w:pStyle w:val="Nivel01"/>
      </w:pPr>
      <w:r>
        <w:t>DESCRIÇÃO DA SOLUÇÃO COMO UM TODO CONSIDERADO O CICLO DE VIDA DO OBJETO E ESPECIFICAÇÃO DO PRODUTO</w:t>
      </w:r>
    </w:p>
    <w:p w14:paraId="38F9F465" w14:textId="77777777" w:rsidR="00EB04FD" w:rsidRDefault="00A33B07" w:rsidP="00083406">
      <w:pPr>
        <w:pStyle w:val="Nivel2"/>
      </w:pPr>
      <w:r>
        <w:rPr>
          <w:lang w:eastAsia="zh-CN" w:bidi="hi-IN"/>
        </w:rPr>
        <w:t>A descrição da solução como um todo encontra-se pormenorizada em tópico específico dos Estudos Técnicos Preliminares, apêndice deste Termo de Referência.</w:t>
      </w:r>
    </w:p>
    <w:tbl>
      <w:tblPr>
        <w:tblStyle w:val="Tabelacomgrade1"/>
        <w:tblpPr w:leftFromText="141" w:rightFromText="141" w:vertAnchor="text" w:horzAnchor="margin" w:tblpY="295"/>
        <w:tblW w:w="8500" w:type="dxa"/>
        <w:tblLayout w:type="fixed"/>
        <w:tblLook w:val="04A0" w:firstRow="1" w:lastRow="0" w:firstColumn="1" w:lastColumn="0" w:noHBand="0" w:noVBand="1"/>
      </w:tblPr>
      <w:tblGrid>
        <w:gridCol w:w="702"/>
        <w:gridCol w:w="7798"/>
      </w:tblGrid>
      <w:tr w:rsidR="00EB04FD" w14:paraId="6AE20C8E" w14:textId="77777777">
        <w:trPr>
          <w:trHeight w:val="385"/>
        </w:trPr>
        <w:tc>
          <w:tcPr>
            <w:tcW w:w="8499" w:type="dxa"/>
            <w:gridSpan w:val="2"/>
          </w:tcPr>
          <w:p w14:paraId="682191C4" w14:textId="77777777" w:rsidR="00EB04FD" w:rsidRDefault="00A33B07">
            <w:pPr>
              <w:pStyle w:val="Nivel01"/>
              <w:widowControl w:val="0"/>
              <w:numPr>
                <w:ilvl w:val="0"/>
                <w:numId w:val="0"/>
              </w:numPr>
              <w:ind w:left="360" w:hanging="360"/>
            </w:pPr>
            <w:r>
              <w:t>Nota explicativa 1</w:t>
            </w:r>
          </w:p>
        </w:tc>
      </w:tr>
      <w:tr w:rsidR="00EB04FD" w14:paraId="57207C90" w14:textId="77777777">
        <w:tc>
          <w:tcPr>
            <w:tcW w:w="702" w:type="dxa"/>
          </w:tcPr>
          <w:p w14:paraId="7D088331" w14:textId="77777777" w:rsidR="00EB04FD" w:rsidRDefault="00EB04FD">
            <w:pPr>
              <w:keepNext/>
              <w:keepLines/>
              <w:widowControl w:val="0"/>
              <w:tabs>
                <w:tab w:val="left" w:pos="567"/>
              </w:tabs>
              <w:spacing w:before="240" w:after="120" w:line="276" w:lineRule="auto"/>
              <w:jc w:val="both"/>
              <w:outlineLvl w:val="0"/>
              <w:rPr>
                <w:rFonts w:ascii="Garamond" w:eastAsia="MS Gothic" w:hAnsi="Garamond" w:cs="Arial"/>
                <w:b/>
                <w:bCs/>
              </w:rPr>
            </w:pPr>
          </w:p>
        </w:tc>
        <w:tc>
          <w:tcPr>
            <w:tcW w:w="7797" w:type="dxa"/>
          </w:tcPr>
          <w:p w14:paraId="4A9DE650" w14:textId="77777777" w:rsidR="00EB04FD" w:rsidRDefault="00A33B07">
            <w:pPr>
              <w:pStyle w:val="Textodecomentrio"/>
              <w:widowControl w:val="0"/>
              <w:jc w:val="both"/>
              <w:rPr>
                <w:rFonts w:hint="eastAsia"/>
              </w:rPr>
            </w:pPr>
            <w:r>
              <w:rPr>
                <w:b/>
                <w:bCs/>
                <w:i/>
                <w:iCs/>
                <w:color w:val="000000"/>
              </w:rPr>
              <w:t xml:space="preserve"> </w:t>
            </w:r>
            <w:r>
              <w:rPr>
                <w:i/>
                <w:iCs/>
                <w:color w:val="000000"/>
              </w:rPr>
              <w:t xml:space="preserve">Artigo 18, §1º, da Lei nº 14.133, de 2021, dispõe: </w:t>
            </w:r>
          </w:p>
          <w:p w14:paraId="26995A1D" w14:textId="77777777" w:rsidR="00EB04FD" w:rsidRDefault="00A33B07">
            <w:pPr>
              <w:pStyle w:val="Textodecomentrio"/>
              <w:widowControl w:val="0"/>
              <w:jc w:val="both"/>
              <w:rPr>
                <w:rFonts w:hint="eastAsia"/>
              </w:rPr>
            </w:pPr>
            <w:r>
              <w:rPr>
                <w:i/>
                <w:iCs/>
                <w:color w:val="000000"/>
              </w:rPr>
              <w:t>§ 1º O estudo técnico preliminar a que se refere o inciso I do caput deste artigo deverá evidenciar o problema a ser resolvido e a sua melhor solução, de modo a permitir a avaliação da viabilidade técnica e econômica da contratação, e conterá os seguintes elementos: (...)VII - descrição da solução como um todo, inclusive das exigências relacionadas à manutenção e à assistência técnica, quando for o caso.</w:t>
            </w:r>
          </w:p>
          <w:p w14:paraId="6422D636" w14:textId="77777777" w:rsidR="00EB04FD" w:rsidRDefault="00A33B07">
            <w:pPr>
              <w:pStyle w:val="Textodecomentrio"/>
              <w:widowControl w:val="0"/>
              <w:jc w:val="both"/>
              <w:rPr>
                <w:rFonts w:hint="eastAsia"/>
              </w:rPr>
            </w:pPr>
            <w:r>
              <w:rPr>
                <w:i/>
                <w:iCs/>
                <w:color w:val="000000"/>
              </w:rPr>
              <w:t>Ver também Instrução Normativa SEGES/ME nº 58, de 08 de agosto de 2022 (ETP), art. 3º, inciso I e art. 6º.</w:t>
            </w:r>
          </w:p>
          <w:p w14:paraId="2780C0FE" w14:textId="77777777" w:rsidR="00EB04FD" w:rsidRDefault="00A33B07">
            <w:pPr>
              <w:pStyle w:val="Textodecomentrio"/>
              <w:widowControl w:val="0"/>
              <w:jc w:val="both"/>
              <w:rPr>
                <w:rFonts w:hint="eastAsia"/>
              </w:rPr>
            </w:pPr>
            <w:r>
              <w:rPr>
                <w:i/>
                <w:iCs/>
                <w:color w:val="000000"/>
              </w:rPr>
              <w:t>Caso haja a necessidade de modificação da descrição em relação à originalmente feita nos estudos técnicos preliminares, recomenda-se o dispositivo 3.1, para que passe a contemplar essa alteração.</w:t>
            </w:r>
          </w:p>
          <w:p w14:paraId="11788EEB" w14:textId="77777777" w:rsidR="00EB04FD" w:rsidRDefault="00A33B07">
            <w:pPr>
              <w:pStyle w:val="Textodecomentrio"/>
              <w:widowControl w:val="0"/>
              <w:jc w:val="both"/>
              <w:rPr>
                <w:rFonts w:hint="eastAsia"/>
              </w:rPr>
            </w:pPr>
            <w:r>
              <w:rPr>
                <w:i/>
                <w:iCs/>
                <w:color w:val="000000"/>
              </w:rPr>
              <w:t>A Instrução Normativa Seges/ME nº 81, de 2022, também trata da necessidade de descrição da solução como um todo, considerado todo o ciclo de vida do objeto, com preferência a arranjos inovadores em sede de economia circular, conforme seu artigo 9º, inciso III. Tal orientação deve ser adotada naquilo em que compatível com a contratação de serviços.</w:t>
            </w:r>
          </w:p>
          <w:p w14:paraId="590F7B27" w14:textId="77777777" w:rsidR="00EB04FD" w:rsidRDefault="00EB04FD">
            <w:pPr>
              <w:pStyle w:val="Textodecomentrio"/>
              <w:widowControl w:val="0"/>
              <w:rPr>
                <w:rFonts w:hint="eastAsia"/>
              </w:rPr>
            </w:pPr>
          </w:p>
          <w:p w14:paraId="41F46055" w14:textId="77777777" w:rsidR="00EB04FD" w:rsidRDefault="00EB04FD">
            <w:pPr>
              <w:pStyle w:val="Textodecomentrio"/>
              <w:widowControl w:val="0"/>
              <w:rPr>
                <w:rFonts w:hint="eastAsia"/>
              </w:rPr>
            </w:pPr>
          </w:p>
        </w:tc>
      </w:tr>
    </w:tbl>
    <w:p w14:paraId="1457786E"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7AB3DED0"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6177BD02"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499AE1D9"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55D71FCB"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8EB800B"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D9C02E8"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2528611D"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9225F6B"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56B34318"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3621C48A"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487DAD49"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186DAA7B"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rPr>
          <w:rFonts w:ascii="Arial" w:hAnsi="Arial" w:cs="Arial"/>
        </w:rPr>
      </w:pPr>
    </w:p>
    <w:p w14:paraId="4231E5CF"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rPr>
          <w:rFonts w:ascii="Arial" w:hAnsi="Arial" w:cs="Arial"/>
        </w:rPr>
      </w:pPr>
    </w:p>
    <w:p w14:paraId="0F4A07B9"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rPr>
          <w:rFonts w:ascii="Arial" w:hAnsi="Arial" w:cs="Arial"/>
        </w:rPr>
      </w:pPr>
    </w:p>
    <w:p w14:paraId="26170FA9"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rPr>
          <w:rFonts w:ascii="Arial" w:hAnsi="Arial" w:cs="Arial"/>
        </w:rPr>
      </w:pPr>
    </w:p>
    <w:p w14:paraId="5DC09CDC"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rPr>
          <w:rFonts w:ascii="Arial" w:hAnsi="Arial" w:cs="Arial"/>
        </w:rPr>
      </w:pPr>
    </w:p>
    <w:p w14:paraId="414E954A"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rPr>
          <w:rFonts w:ascii="Arial" w:hAnsi="Arial" w:cs="Arial"/>
        </w:rPr>
      </w:pPr>
    </w:p>
    <w:p w14:paraId="7EC20AE6"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rPr>
          <w:rFonts w:ascii="Arial" w:hAnsi="Arial" w:cs="Arial"/>
        </w:rPr>
      </w:pPr>
    </w:p>
    <w:p w14:paraId="752923A5"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rPr>
          <w:rFonts w:ascii="Arial" w:hAnsi="Arial" w:cs="Arial"/>
        </w:rPr>
      </w:pPr>
    </w:p>
    <w:tbl>
      <w:tblPr>
        <w:tblStyle w:val="Tabelacomgrade"/>
        <w:tblW w:w="8501" w:type="dxa"/>
        <w:tblLayout w:type="fixed"/>
        <w:tblLook w:val="04A0" w:firstRow="1" w:lastRow="0" w:firstColumn="1" w:lastColumn="0" w:noHBand="0" w:noVBand="1"/>
      </w:tblPr>
      <w:tblGrid>
        <w:gridCol w:w="8501"/>
      </w:tblGrid>
      <w:tr w:rsidR="00EB04FD" w14:paraId="092D79B6" w14:textId="77777777">
        <w:tc>
          <w:tcPr>
            <w:tcW w:w="8501" w:type="dxa"/>
          </w:tcPr>
          <w:p w14:paraId="46496827" w14:textId="77777777" w:rsidR="00EB04FD" w:rsidRDefault="00A33B07">
            <w:pPr>
              <w:pStyle w:val="Nivel01"/>
              <w:widowControl w:val="0"/>
              <w:numPr>
                <w:ilvl w:val="0"/>
                <w:numId w:val="0"/>
              </w:numPr>
              <w:ind w:left="360" w:hanging="360"/>
            </w:pPr>
            <w:r>
              <w:t>Nota explicativa 2</w:t>
            </w:r>
          </w:p>
        </w:tc>
      </w:tr>
      <w:tr w:rsidR="00EB04FD" w14:paraId="25D6ECD4" w14:textId="77777777">
        <w:tc>
          <w:tcPr>
            <w:tcW w:w="8501" w:type="dxa"/>
          </w:tcPr>
          <w:p w14:paraId="30A2F0EB" w14:textId="77777777" w:rsidR="00EB04FD" w:rsidRDefault="00A33B07">
            <w:pPr>
              <w:pStyle w:val="Textodecomentrio"/>
              <w:widowControl w:val="0"/>
              <w:jc w:val="both"/>
              <w:rPr>
                <w:rFonts w:hint="eastAsia"/>
              </w:rPr>
            </w:pPr>
            <w:r>
              <w:rPr>
                <w:i/>
                <w:iCs/>
                <w:color w:val="000000"/>
              </w:rPr>
              <w:t>A Instrução Normativa SEGES/ME nº 73, de 30 de setembro de 2022,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14:paraId="76012AE1" w14:textId="77777777" w:rsidR="00EB04FD" w:rsidRDefault="00EB04FD">
            <w:pPr>
              <w:pStyle w:val="Standard"/>
              <w:widowControl w:val="0"/>
              <w:tabs>
                <w:tab w:val="left" w:pos="555"/>
                <w:tab w:val="left" w:pos="840"/>
                <w:tab w:val="left" w:pos="1140"/>
                <w:tab w:val="left" w:pos="1395"/>
                <w:tab w:val="left" w:pos="1650"/>
                <w:tab w:val="left" w:pos="1965"/>
                <w:tab w:val="left" w:pos="2220"/>
                <w:tab w:val="left" w:leader="underscore" w:pos="7336"/>
              </w:tabs>
              <w:rPr>
                <w:rFonts w:ascii="Arial" w:hAnsi="Arial" w:cs="Arial"/>
              </w:rPr>
            </w:pPr>
          </w:p>
        </w:tc>
      </w:tr>
    </w:tbl>
    <w:p w14:paraId="41485ADB"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rPr>
          <w:rFonts w:ascii="Arial" w:hAnsi="Arial" w:cs="Arial"/>
        </w:rPr>
      </w:pPr>
    </w:p>
    <w:tbl>
      <w:tblPr>
        <w:tblStyle w:val="Tabelacomgrade"/>
        <w:tblW w:w="8501" w:type="dxa"/>
        <w:tblLayout w:type="fixed"/>
        <w:tblLook w:val="04A0" w:firstRow="1" w:lastRow="0" w:firstColumn="1" w:lastColumn="0" w:noHBand="0" w:noVBand="1"/>
      </w:tblPr>
      <w:tblGrid>
        <w:gridCol w:w="8501"/>
      </w:tblGrid>
      <w:tr w:rsidR="00EB04FD" w14:paraId="131C91D3" w14:textId="77777777">
        <w:tc>
          <w:tcPr>
            <w:tcW w:w="8501" w:type="dxa"/>
          </w:tcPr>
          <w:p w14:paraId="0FD2553C" w14:textId="77777777" w:rsidR="00EB04FD" w:rsidRDefault="00A33B07">
            <w:pPr>
              <w:pStyle w:val="Nivel01"/>
              <w:widowControl w:val="0"/>
              <w:numPr>
                <w:ilvl w:val="0"/>
                <w:numId w:val="0"/>
              </w:numPr>
              <w:ind w:left="360" w:hanging="360"/>
            </w:pPr>
            <w:r>
              <w:t>Nota explicativa 3</w:t>
            </w:r>
          </w:p>
        </w:tc>
      </w:tr>
      <w:tr w:rsidR="00EB04FD" w14:paraId="0D7CD7A3" w14:textId="77777777">
        <w:tc>
          <w:tcPr>
            <w:tcW w:w="8501" w:type="dxa"/>
          </w:tcPr>
          <w:p w14:paraId="4A1319E1" w14:textId="77777777" w:rsidR="00EB04FD" w:rsidRDefault="00A33B07">
            <w:pPr>
              <w:pStyle w:val="Textodecomentrio"/>
              <w:widowControl w:val="0"/>
              <w:jc w:val="both"/>
              <w:rPr>
                <w:rFonts w:hint="eastAsia"/>
              </w:rPr>
            </w:pPr>
            <w:r>
              <w:rPr>
                <w:i/>
                <w:iCs/>
                <w:color w:val="000000"/>
              </w:rPr>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14:paraId="59D4987D" w14:textId="77777777" w:rsidR="00EB04FD" w:rsidRDefault="00EB04FD">
            <w:pPr>
              <w:pStyle w:val="Textodecomentrio"/>
              <w:widowControl w:val="0"/>
              <w:rPr>
                <w:rFonts w:hint="eastAsia"/>
              </w:rPr>
            </w:pPr>
          </w:p>
          <w:p w14:paraId="4BEAE5C0" w14:textId="77777777" w:rsidR="00EB04FD" w:rsidRDefault="00EB04FD">
            <w:pPr>
              <w:pStyle w:val="Textodecomentrio"/>
              <w:widowControl w:val="0"/>
              <w:rPr>
                <w:rFonts w:ascii="Arial" w:hAnsi="Arial" w:cs="Arial"/>
              </w:rPr>
            </w:pPr>
          </w:p>
        </w:tc>
      </w:tr>
    </w:tbl>
    <w:p w14:paraId="09693660"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tbl>
      <w:tblPr>
        <w:tblStyle w:val="Tabelacomgrade"/>
        <w:tblW w:w="8501" w:type="dxa"/>
        <w:tblLayout w:type="fixed"/>
        <w:tblLook w:val="04A0" w:firstRow="1" w:lastRow="0" w:firstColumn="1" w:lastColumn="0" w:noHBand="0" w:noVBand="1"/>
      </w:tblPr>
      <w:tblGrid>
        <w:gridCol w:w="8501"/>
      </w:tblGrid>
      <w:tr w:rsidR="00EB04FD" w14:paraId="530DB99C" w14:textId="77777777">
        <w:tc>
          <w:tcPr>
            <w:tcW w:w="8501" w:type="dxa"/>
          </w:tcPr>
          <w:p w14:paraId="2457B028" w14:textId="77777777" w:rsidR="00EB04FD" w:rsidRDefault="00A33B07">
            <w:pPr>
              <w:pStyle w:val="Nivel01"/>
              <w:widowControl w:val="0"/>
              <w:numPr>
                <w:ilvl w:val="0"/>
                <w:numId w:val="0"/>
              </w:numPr>
              <w:ind w:left="360" w:hanging="360"/>
            </w:pPr>
            <w:r>
              <w:t>Nota explicativa 4</w:t>
            </w:r>
          </w:p>
        </w:tc>
      </w:tr>
      <w:tr w:rsidR="00EB04FD" w14:paraId="03CD6191" w14:textId="77777777">
        <w:tc>
          <w:tcPr>
            <w:tcW w:w="8501" w:type="dxa"/>
          </w:tcPr>
          <w:p w14:paraId="50966FA9" w14:textId="77777777" w:rsidR="00EB04FD" w:rsidRDefault="00A33B07">
            <w:pPr>
              <w:pStyle w:val="Textodecomentrio"/>
              <w:widowControl w:val="0"/>
              <w:jc w:val="both"/>
              <w:rPr>
                <w:rFonts w:hint="eastAsia"/>
              </w:rPr>
            </w:pPr>
            <w:r>
              <w:rPr>
                <w:i/>
                <w:iCs/>
                <w:color w:val="000000"/>
              </w:rPr>
              <w:t xml:space="preserve">O art. 40, §1º, inciso I, da Lei nº 14.133, de 2021, e o art. 14 da Instrução Normativa SGD/ME nº 94, de 2022, estabelece que deve ser feita a especificação do produto/bem/serviço, preferencialmente conforme catálogo eletrônico de padronização, observados os requisitos de qualidade, rendimento, compatibilidade, durabilidade e segurança”. A Portaria SEGES/ME nº 938, de 02 de fevereiro de 2022, instituiu o </w:t>
            </w:r>
            <w:hyperlink r:id="rId13">
              <w:r>
                <w:rPr>
                  <w:rStyle w:val="LinkdaInternet"/>
                  <w:i/>
                  <w:iCs/>
                </w:rPr>
                <w:t>Catálogo Eletrônico de Padronização</w:t>
              </w:r>
            </w:hyperlink>
            <w:r>
              <w:rPr>
                <w:i/>
                <w:iCs/>
                <w:color w:val="000000"/>
              </w:rPr>
              <w:t>, o qual deverá ser consultado para verificar se a contratação almejada está contemplada em seus termos. Em existindo padronização aprovada, ela deve ser considerada e eventual não-uso justificado nos autos. Para contratações de softwares e serviços agregados, deve-se observar, também, o Catálogo de Soluções de TIC com Condições Padronizadas.</w:t>
            </w:r>
          </w:p>
          <w:p w14:paraId="36468601" w14:textId="77777777" w:rsidR="00EB04FD" w:rsidRDefault="00EB04FD">
            <w:pPr>
              <w:pStyle w:val="Textodecomentrio"/>
              <w:widowControl w:val="0"/>
              <w:rPr>
                <w:rFonts w:hint="eastAsia"/>
              </w:rPr>
            </w:pPr>
          </w:p>
          <w:p w14:paraId="4A8FA583" w14:textId="77777777" w:rsidR="00EB04FD" w:rsidRDefault="00EB04FD">
            <w:pPr>
              <w:pStyle w:val="Textodecomentrio"/>
              <w:widowControl w:val="0"/>
              <w:rPr>
                <w:rFonts w:ascii="Arial" w:hAnsi="Arial" w:cs="Arial"/>
              </w:rPr>
            </w:pPr>
          </w:p>
        </w:tc>
      </w:tr>
    </w:tbl>
    <w:p w14:paraId="7924BC62"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tbl>
      <w:tblPr>
        <w:tblStyle w:val="Tabelacomgrade"/>
        <w:tblW w:w="8501" w:type="dxa"/>
        <w:tblLayout w:type="fixed"/>
        <w:tblLook w:val="04A0" w:firstRow="1" w:lastRow="0" w:firstColumn="1" w:lastColumn="0" w:noHBand="0" w:noVBand="1"/>
      </w:tblPr>
      <w:tblGrid>
        <w:gridCol w:w="8501"/>
      </w:tblGrid>
      <w:tr w:rsidR="00EB04FD" w14:paraId="0E56DC5A" w14:textId="77777777">
        <w:tc>
          <w:tcPr>
            <w:tcW w:w="8501" w:type="dxa"/>
          </w:tcPr>
          <w:p w14:paraId="115BEB19" w14:textId="77777777" w:rsidR="00EB04FD" w:rsidRDefault="00A33B07">
            <w:pPr>
              <w:pStyle w:val="Nivel01"/>
              <w:widowControl w:val="0"/>
              <w:numPr>
                <w:ilvl w:val="0"/>
                <w:numId w:val="0"/>
              </w:numPr>
              <w:ind w:left="360" w:hanging="360"/>
            </w:pPr>
            <w:r>
              <w:t>Nota explicativa 5</w:t>
            </w:r>
          </w:p>
        </w:tc>
      </w:tr>
      <w:tr w:rsidR="00EB04FD" w14:paraId="5F5F1294" w14:textId="77777777">
        <w:tc>
          <w:tcPr>
            <w:tcW w:w="8501" w:type="dxa"/>
          </w:tcPr>
          <w:p w14:paraId="35501A00" w14:textId="77777777" w:rsidR="00EB04FD" w:rsidRDefault="00A33B07">
            <w:pPr>
              <w:pStyle w:val="Textodecomentrio"/>
              <w:widowControl w:val="0"/>
              <w:jc w:val="both"/>
              <w:rPr>
                <w:rFonts w:hint="eastAsia"/>
              </w:rPr>
            </w:pPr>
            <w:r>
              <w:rPr>
                <w:i/>
                <w:iCs/>
                <w:color w:val="000000"/>
              </w:rPr>
              <w:t xml:space="preserve">O </w:t>
            </w:r>
            <w:hyperlink r:id="rId14" w:anchor="art6" w:history="1">
              <w:r>
                <w:rPr>
                  <w:rStyle w:val="LinkdaInternet"/>
                  <w:i/>
                  <w:iCs/>
                </w:rPr>
                <w:t>art. 6º, XXIII, “c”, da Lei nº 14.133, de 2021</w:t>
              </w:r>
            </w:hyperlink>
            <w:r>
              <w:rPr>
                <w:i/>
                <w:iCs/>
                <w:color w:val="000000"/>
              </w:rPr>
              <w:t>, e o art. 14 da IN SGD/ME nº 94, de 2022, dispõem que a descrição da solução como um todo deve considerar todo o ciclo de vida do objeto. “Ciclo de Vida” é definido no art. 3º da Lei nº 12.305,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documento. A preocupação com o ciclo de vida é mais comum para bens, porém, não se afasta, em princípio, analisar eventual cabimento desse aspecto no planejamento do serviço, principalmente em serviços que envolvam fornecimento de bens e materiais.</w:t>
            </w:r>
          </w:p>
          <w:p w14:paraId="5D023968" w14:textId="77777777" w:rsidR="00EB04FD" w:rsidRDefault="00EB04FD">
            <w:pPr>
              <w:pStyle w:val="Textodecomentrio"/>
              <w:widowControl w:val="0"/>
              <w:rPr>
                <w:rFonts w:hint="eastAsia"/>
              </w:rPr>
            </w:pPr>
          </w:p>
          <w:p w14:paraId="39612898" w14:textId="77777777" w:rsidR="00EB04FD" w:rsidRDefault="00EB04FD">
            <w:pPr>
              <w:pStyle w:val="Textodecomentrio"/>
              <w:widowControl w:val="0"/>
              <w:rPr>
                <w:rFonts w:ascii="Arial" w:hAnsi="Arial" w:cs="Arial"/>
              </w:rPr>
            </w:pPr>
          </w:p>
        </w:tc>
      </w:tr>
    </w:tbl>
    <w:p w14:paraId="5D589CEB"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tbl>
      <w:tblPr>
        <w:tblStyle w:val="Tabelacomgrade"/>
        <w:tblW w:w="8501" w:type="dxa"/>
        <w:tblLayout w:type="fixed"/>
        <w:tblLook w:val="04A0" w:firstRow="1" w:lastRow="0" w:firstColumn="1" w:lastColumn="0" w:noHBand="0" w:noVBand="1"/>
      </w:tblPr>
      <w:tblGrid>
        <w:gridCol w:w="8501"/>
      </w:tblGrid>
      <w:tr w:rsidR="00EB04FD" w14:paraId="390BC410" w14:textId="77777777">
        <w:tc>
          <w:tcPr>
            <w:tcW w:w="8501" w:type="dxa"/>
          </w:tcPr>
          <w:p w14:paraId="2B88C574" w14:textId="77777777" w:rsidR="00EB04FD" w:rsidRDefault="00A33B07">
            <w:pPr>
              <w:pStyle w:val="Nivel01"/>
              <w:widowControl w:val="0"/>
              <w:numPr>
                <w:ilvl w:val="0"/>
                <w:numId w:val="0"/>
              </w:numPr>
              <w:ind w:left="360" w:hanging="360"/>
            </w:pPr>
            <w:r>
              <w:t>Nota explicativa 6</w:t>
            </w:r>
          </w:p>
        </w:tc>
      </w:tr>
      <w:tr w:rsidR="00EB04FD" w14:paraId="3DE1F382" w14:textId="77777777">
        <w:tc>
          <w:tcPr>
            <w:tcW w:w="8501" w:type="dxa"/>
          </w:tcPr>
          <w:p w14:paraId="136D7A40" w14:textId="77777777" w:rsidR="00EB04FD" w:rsidRDefault="00A33B07">
            <w:pPr>
              <w:pStyle w:val="Textodecomentrio"/>
              <w:widowControl w:val="0"/>
              <w:jc w:val="both"/>
              <w:rPr>
                <w:rFonts w:hint="eastAsia"/>
              </w:rPr>
            </w:pPr>
            <w:r>
              <w:rPr>
                <w:i/>
                <w:iCs/>
                <w:color w:val="000000"/>
              </w:rPr>
              <w:t>Em havendo elementos de sustentabilidade (</w:t>
            </w:r>
            <w:r>
              <w:rPr>
                <w:i/>
                <w:iCs/>
              </w:rPr>
              <w:t xml:space="preserve">utilização de </w:t>
            </w:r>
            <w:r>
              <w:rPr>
                <w:i/>
                <w:iCs/>
                <w:color w:val="000000"/>
              </w:rPr>
              <w:t xml:space="preserve">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15">
              <w:r>
                <w:rPr>
                  <w:rStyle w:val="LinkdaInternet"/>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69F793F5" w14:textId="77777777" w:rsidR="00EB04FD" w:rsidRDefault="00A33B07">
            <w:pPr>
              <w:pStyle w:val="Textodecomentrio"/>
              <w:widowControl w:val="0"/>
              <w:jc w:val="both"/>
              <w:rPr>
                <w:rFonts w:hint="eastAsia"/>
              </w:rPr>
            </w:pPr>
            <w:r>
              <w:rPr>
                <w:i/>
                <w:iCs/>
                <w:color w:val="000000"/>
              </w:rPr>
              <w:t>Vale registrar que a sustentabilidade pode incidir a partir de características do próprio objeto a ser contratado como também de outros modos, compilados no tópico “requisitos da contratação”, abaixo.</w:t>
            </w:r>
          </w:p>
          <w:p w14:paraId="59F40C5F" w14:textId="77777777" w:rsidR="00EB04FD" w:rsidRDefault="00EB04FD">
            <w:pPr>
              <w:pStyle w:val="Textodecomentrio"/>
              <w:widowControl w:val="0"/>
              <w:rPr>
                <w:rFonts w:hint="eastAsia"/>
              </w:rPr>
            </w:pPr>
          </w:p>
          <w:p w14:paraId="028B87B6" w14:textId="77777777" w:rsidR="00EB04FD" w:rsidRDefault="00EB04FD">
            <w:pPr>
              <w:pStyle w:val="Textodecomentrio"/>
              <w:widowControl w:val="0"/>
              <w:rPr>
                <w:rFonts w:ascii="Arial" w:hAnsi="Arial" w:cs="Arial"/>
              </w:rPr>
            </w:pPr>
          </w:p>
        </w:tc>
      </w:tr>
    </w:tbl>
    <w:p w14:paraId="2047AA62" w14:textId="77777777" w:rsidR="00EB04FD" w:rsidRDefault="00EB04FD">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78602825" w14:textId="77777777" w:rsidR="00EB04FD" w:rsidRDefault="00EB04FD" w:rsidP="00083406">
      <w:pPr>
        <w:pStyle w:val="Nivel2"/>
        <w:numPr>
          <w:ilvl w:val="0"/>
          <w:numId w:val="0"/>
        </w:numPr>
      </w:pPr>
    </w:p>
    <w:p w14:paraId="1BF11CA3" w14:textId="77777777" w:rsidR="00EB04FD" w:rsidRDefault="00A33B07" w:rsidP="00083406">
      <w:pPr>
        <w:pStyle w:val="Nivel2"/>
      </w:pPr>
      <w:r>
        <w:t xml:space="preserve">A solução de TIC consiste em &lt;descrever de forma </w:t>
      </w:r>
      <w:r>
        <w:rPr>
          <w:b/>
          <w:bCs/>
        </w:rPr>
        <w:t>detalhada</w:t>
      </w:r>
      <w:r>
        <w:t xml:space="preserve">, </w:t>
      </w:r>
      <w:r>
        <w:rPr>
          <w:b/>
          <w:bCs/>
        </w:rPr>
        <w:t>motivada</w:t>
      </w:r>
      <w:r>
        <w:t xml:space="preserve"> e </w:t>
      </w:r>
      <w:r>
        <w:rPr>
          <w:b/>
          <w:bCs/>
        </w:rPr>
        <w:t>justificada</w:t>
      </w:r>
      <w:r>
        <w:t xml:space="preserve">, incluindo o </w:t>
      </w:r>
      <w:r>
        <w:rPr>
          <w:b/>
          <w:bCs/>
        </w:rPr>
        <w:t>quantitativo</w:t>
      </w:r>
      <w:r>
        <w:t xml:space="preserve"> de bens e serviços necessários para a composição da solução de TIC&gt;.</w:t>
      </w:r>
    </w:p>
    <w:tbl>
      <w:tblPr>
        <w:tblStyle w:val="Tabelacomgrade"/>
        <w:tblW w:w="8501" w:type="dxa"/>
        <w:tblLayout w:type="fixed"/>
        <w:tblLook w:val="04A0" w:firstRow="1" w:lastRow="0" w:firstColumn="1" w:lastColumn="0" w:noHBand="0" w:noVBand="1"/>
      </w:tblPr>
      <w:tblGrid>
        <w:gridCol w:w="8501"/>
      </w:tblGrid>
      <w:tr w:rsidR="00EB04FD" w14:paraId="53BD4D2D" w14:textId="77777777">
        <w:tc>
          <w:tcPr>
            <w:tcW w:w="8501" w:type="dxa"/>
          </w:tcPr>
          <w:p w14:paraId="0BE4632C" w14:textId="77777777" w:rsidR="00EB04FD" w:rsidRDefault="00A33B07">
            <w:pPr>
              <w:pStyle w:val="Nivel01"/>
              <w:widowControl w:val="0"/>
              <w:numPr>
                <w:ilvl w:val="0"/>
                <w:numId w:val="0"/>
              </w:numPr>
              <w:ind w:left="360" w:hanging="360"/>
            </w:pPr>
            <w:r>
              <w:t>Nota explicativa 1</w:t>
            </w:r>
          </w:p>
        </w:tc>
      </w:tr>
      <w:tr w:rsidR="00EB04FD" w14:paraId="712D58CC" w14:textId="77777777">
        <w:tc>
          <w:tcPr>
            <w:tcW w:w="8501" w:type="dxa"/>
          </w:tcPr>
          <w:p w14:paraId="2046880C" w14:textId="77777777" w:rsidR="00EB04FD" w:rsidRDefault="00A33B07">
            <w:pPr>
              <w:pStyle w:val="Textodecomentrio"/>
              <w:widowControl w:val="0"/>
              <w:jc w:val="both"/>
              <w:rPr>
                <w:rFonts w:hint="eastAsia"/>
              </w:rPr>
            </w:pPr>
            <w:r>
              <w:rPr>
                <w:i/>
                <w:iCs/>
              </w:rPr>
              <w:t xml:space="preserve">A descrição da memória de cálculo deverá explicitar as </w:t>
            </w:r>
            <w:r>
              <w:rPr>
                <w:b/>
                <w:bCs/>
                <w:i/>
                <w:iCs/>
              </w:rPr>
              <w:t>premissas</w:t>
            </w:r>
            <w:r>
              <w:rPr>
                <w:i/>
                <w:iCs/>
              </w:rPr>
              <w:t xml:space="preserve"> que fundamentam os cálculos, devidamente justificadas, que devem, sempre que possível, basear-se em medidas de mercado (de fato ou de direito), com a identificação de quem as estabeleceu e de como a Equipe de Planejamento da Contratação teve ciência delas, quando não elaborar essas premissas; as </w:t>
            </w:r>
            <w:r>
              <w:rPr>
                <w:b/>
                <w:bCs/>
                <w:i/>
                <w:iCs/>
              </w:rPr>
              <w:t>fórmulas de cálculo</w:t>
            </w:r>
            <w:r>
              <w:rPr>
                <w:i/>
                <w:iCs/>
              </w:rPr>
              <w:t xml:space="preserve"> utilizadas para definição dos quantitativos a serem contratados; os </w:t>
            </w:r>
            <w:r>
              <w:rPr>
                <w:b/>
                <w:bCs/>
                <w:i/>
                <w:iCs/>
              </w:rPr>
              <w:t>parâmetros de entrada</w:t>
            </w:r>
            <w:r>
              <w:rPr>
                <w:i/>
                <w:iCs/>
              </w:rPr>
              <w:t xml:space="preserve">, que são quantidades usadas nos cálculos, com as respectivas fontes de informação, ou seja, quantidades devidamente evidenciadas; a </w:t>
            </w:r>
            <w:r>
              <w:rPr>
                <w:b/>
                <w:bCs/>
                <w:i/>
                <w:iCs/>
              </w:rPr>
              <w:t>explicitação dos cálculos realizados</w:t>
            </w:r>
            <w:r>
              <w:rPr>
                <w:i/>
                <w:iCs/>
              </w:rPr>
              <w:t xml:space="preserve">, utilizando-se os elementos anteriores; e a </w:t>
            </w:r>
            <w:r>
              <w:rPr>
                <w:b/>
                <w:bCs/>
                <w:i/>
                <w:iCs/>
              </w:rPr>
              <w:t>identificação dos responsáveis</w:t>
            </w:r>
            <w:r>
              <w:rPr>
                <w:i/>
                <w:iCs/>
              </w:rPr>
              <w:t xml:space="preserve"> pela elaboração da memória de cálculo.</w:t>
            </w:r>
          </w:p>
          <w:p w14:paraId="4CDDFFE3" w14:textId="77777777" w:rsidR="00EB04FD" w:rsidRDefault="00EB04FD">
            <w:pPr>
              <w:pStyle w:val="Textodecomentrio"/>
              <w:widowControl w:val="0"/>
              <w:rPr>
                <w:rFonts w:hint="eastAsia"/>
              </w:rPr>
            </w:pPr>
          </w:p>
          <w:p w14:paraId="7BAE84E6" w14:textId="77777777" w:rsidR="00EB04FD" w:rsidRDefault="00EB04FD">
            <w:pPr>
              <w:pStyle w:val="Textodecomentrio"/>
              <w:widowControl w:val="0"/>
              <w:rPr>
                <w:rFonts w:ascii="Arial" w:hAnsi="Arial" w:cs="Arial"/>
              </w:rPr>
            </w:pPr>
          </w:p>
        </w:tc>
      </w:tr>
    </w:tbl>
    <w:p w14:paraId="73B48404" w14:textId="77777777" w:rsidR="00EB04FD" w:rsidRDefault="00EB04FD" w:rsidP="00083406">
      <w:pPr>
        <w:pStyle w:val="Nivel2"/>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0B4A56D2" w14:textId="77777777">
        <w:tc>
          <w:tcPr>
            <w:tcW w:w="8501" w:type="dxa"/>
          </w:tcPr>
          <w:p w14:paraId="6F397BAC" w14:textId="77777777" w:rsidR="00EB04FD" w:rsidRDefault="00A33B07">
            <w:pPr>
              <w:pStyle w:val="Nivel01"/>
              <w:widowControl w:val="0"/>
              <w:numPr>
                <w:ilvl w:val="0"/>
                <w:numId w:val="0"/>
              </w:numPr>
              <w:ind w:left="360" w:hanging="360"/>
            </w:pPr>
            <w:r>
              <w:t>Nota explicativa 2</w:t>
            </w:r>
          </w:p>
        </w:tc>
      </w:tr>
      <w:tr w:rsidR="00EB04FD" w14:paraId="33E9E7A3" w14:textId="77777777">
        <w:tc>
          <w:tcPr>
            <w:tcW w:w="8501" w:type="dxa"/>
          </w:tcPr>
          <w:p w14:paraId="3DF167F8" w14:textId="77777777" w:rsidR="00EB04FD" w:rsidRDefault="00A33B07">
            <w:pPr>
              <w:pStyle w:val="Textodecomentrio"/>
              <w:widowControl w:val="0"/>
              <w:jc w:val="both"/>
              <w:rPr>
                <w:rFonts w:hint="eastAsia"/>
              </w:rPr>
            </w:pPr>
            <w:r>
              <w:rPr>
                <w:i/>
                <w:iCs/>
              </w:rPr>
              <w:t xml:space="preserve">A especificação do(s) serviço(s) deverá ser realizada preferencialmente conforme catálogo eletrônico </w:t>
            </w:r>
            <w:r>
              <w:rPr>
                <w:i/>
                <w:iCs/>
              </w:rPr>
              <w:lastRenderedPageBreak/>
              <w:t>de padronização, observados os requisitos de qualidade, rendimento, compatibilidade, durabilidade e segurança. Para contratações de softwares e serviços agregados, deve-se observar, também, o Catálogo de Soluções de TIC com Condições Padronizadas.</w:t>
            </w:r>
          </w:p>
          <w:p w14:paraId="712E58FA" w14:textId="77777777" w:rsidR="00EB04FD" w:rsidRDefault="00EB04FD">
            <w:pPr>
              <w:pStyle w:val="Textodecomentrio"/>
              <w:widowControl w:val="0"/>
              <w:rPr>
                <w:rFonts w:hint="eastAsia"/>
              </w:rPr>
            </w:pPr>
          </w:p>
          <w:p w14:paraId="1A185E64" w14:textId="77777777" w:rsidR="00EB04FD" w:rsidRDefault="00EB04FD">
            <w:pPr>
              <w:pStyle w:val="Textodecomentrio"/>
              <w:widowControl w:val="0"/>
              <w:rPr>
                <w:rFonts w:ascii="Arial" w:hAnsi="Arial" w:cs="Arial"/>
              </w:rPr>
            </w:pPr>
          </w:p>
        </w:tc>
      </w:tr>
    </w:tbl>
    <w:p w14:paraId="2F6832BB" w14:textId="77777777" w:rsidR="00EB04FD" w:rsidRDefault="00EB04FD" w:rsidP="00083406">
      <w:pPr>
        <w:pStyle w:val="Nivel2"/>
        <w:numPr>
          <w:ilvl w:val="0"/>
          <w:numId w:val="0"/>
        </w:numPr>
      </w:pPr>
    </w:p>
    <w:p w14:paraId="4B6EF398" w14:textId="77777777" w:rsidR="00EB04FD" w:rsidRDefault="00A33B07">
      <w:pPr>
        <w:pStyle w:val="Nivel01"/>
        <w:rPr>
          <w:i/>
          <w:iCs/>
        </w:rPr>
      </w:pPr>
      <w:r>
        <w:t>FUNDAMENTAÇÃO E DESCRIÇÃO DA NECESSIDADE DA CONTRATAÇÃO</w:t>
      </w:r>
    </w:p>
    <w:p w14:paraId="7A83E8E1" w14:textId="77777777" w:rsidR="00EB04FD" w:rsidRDefault="00A33B07" w:rsidP="00083406">
      <w:pPr>
        <w:pStyle w:val="Nivel2"/>
      </w:pPr>
      <w:r>
        <w:rPr>
          <w:color w:val="auto"/>
          <w:lang w:eastAsia="zh-CN" w:bidi="hi-IN"/>
        </w:rPr>
        <w:t xml:space="preserve">A presente contratação justifica-se </w:t>
      </w:r>
      <w:r>
        <w:rPr>
          <w:lang w:eastAsia="zh-CN" w:bidi="hi-IN"/>
        </w:rPr>
        <w:t xml:space="preserve">&lt;a justificativa deve ser clara, precisa e suficiente, sendo vedadas justificativas genéricas, incapazes de demonstrar as reais necessidades da contratação, devendo-se </w:t>
      </w:r>
      <w:r>
        <w:rPr>
          <w:b/>
          <w:bCs/>
          <w:lang w:eastAsia="zh-CN" w:bidi="hi-IN"/>
        </w:rPr>
        <w:t>evidenciar a relação entre a necessidade da contratação e os respectivos volumes e características do objeto</w:t>
      </w:r>
      <w:r>
        <w:rPr>
          <w:lang w:eastAsia="zh-CN" w:bidi="hi-IN"/>
        </w:rPr>
        <w:t xml:space="preserve">, assim como a </w:t>
      </w:r>
      <w:r>
        <w:rPr>
          <w:b/>
          <w:bCs/>
          <w:lang w:eastAsia="zh-CN" w:bidi="hi-IN"/>
        </w:rPr>
        <w:t>forma de cálculo</w:t>
      </w:r>
      <w:r>
        <w:rPr>
          <w:lang w:eastAsia="zh-CN" w:bidi="hi-IN"/>
        </w:rPr>
        <w:t xml:space="preserve"> utilizada para a definição do quantitativo de bens e serviços que compõem a solução de TIC e os resultados e </w:t>
      </w:r>
      <w:r>
        <w:rPr>
          <w:b/>
          <w:bCs/>
          <w:lang w:eastAsia="zh-CN" w:bidi="hi-IN"/>
        </w:rPr>
        <w:t>benefícios a serem alcançados.</w:t>
      </w:r>
      <w:r>
        <w:rPr>
          <w:lang w:eastAsia="zh-CN" w:bidi="hi-IN"/>
        </w:rPr>
        <w:t xml:space="preserve"> Caso o processo de contratação resulte na formação de Ata de Registro de Preços que permita adesões por órgãos não participes, </w:t>
      </w:r>
      <w:r>
        <w:rPr>
          <w:b/>
          <w:bCs/>
          <w:lang w:eastAsia="zh-CN" w:bidi="hi-IN"/>
        </w:rPr>
        <w:t xml:space="preserve">é necessário registrar a motivação para tal permissão&gt;. </w:t>
      </w:r>
    </w:p>
    <w:tbl>
      <w:tblPr>
        <w:tblStyle w:val="Tabelacomgrade"/>
        <w:tblW w:w="8501" w:type="dxa"/>
        <w:tblLayout w:type="fixed"/>
        <w:tblLook w:val="04A0" w:firstRow="1" w:lastRow="0" w:firstColumn="1" w:lastColumn="0" w:noHBand="0" w:noVBand="1"/>
      </w:tblPr>
      <w:tblGrid>
        <w:gridCol w:w="8501"/>
      </w:tblGrid>
      <w:tr w:rsidR="00EB04FD" w14:paraId="14F06087" w14:textId="77777777">
        <w:tc>
          <w:tcPr>
            <w:tcW w:w="8501" w:type="dxa"/>
          </w:tcPr>
          <w:p w14:paraId="3189F7B3" w14:textId="77777777" w:rsidR="00EB04FD" w:rsidRDefault="00A33B07">
            <w:pPr>
              <w:pStyle w:val="Nivel01"/>
              <w:widowControl w:val="0"/>
              <w:numPr>
                <w:ilvl w:val="0"/>
                <w:numId w:val="0"/>
              </w:numPr>
              <w:ind w:left="360" w:hanging="360"/>
            </w:pPr>
            <w:r>
              <w:t xml:space="preserve">Nota explicativa </w:t>
            </w:r>
          </w:p>
        </w:tc>
      </w:tr>
      <w:tr w:rsidR="00EB04FD" w14:paraId="50C7FF10" w14:textId="77777777">
        <w:tc>
          <w:tcPr>
            <w:tcW w:w="8501" w:type="dxa"/>
          </w:tcPr>
          <w:p w14:paraId="64B3CDFE" w14:textId="77777777" w:rsidR="00EB04FD" w:rsidRDefault="00A33B07">
            <w:pPr>
              <w:pStyle w:val="Textodecomentrio"/>
              <w:widowControl w:val="0"/>
              <w:rPr>
                <w:rFonts w:hint="eastAsia"/>
              </w:rPr>
            </w:pPr>
            <w:r>
              <w:rPr>
                <w:i/>
                <w:iCs/>
              </w:rPr>
              <w:t>A contextualização da necessidade da contratação e sua motivação devem ser inseridas nesta seção para fundamentar a contratação.</w:t>
            </w:r>
          </w:p>
          <w:p w14:paraId="60F276E4" w14:textId="77777777" w:rsidR="00EB04FD" w:rsidRDefault="00EB04FD">
            <w:pPr>
              <w:pStyle w:val="Textodecomentrio"/>
              <w:widowControl w:val="0"/>
              <w:rPr>
                <w:rFonts w:ascii="Arial" w:hAnsi="Arial" w:cs="Arial"/>
              </w:rPr>
            </w:pPr>
          </w:p>
        </w:tc>
      </w:tr>
    </w:tbl>
    <w:p w14:paraId="2390FAC8" w14:textId="77777777" w:rsidR="00EB04FD" w:rsidRDefault="00EB04FD" w:rsidP="00083406">
      <w:pPr>
        <w:pStyle w:val="Nivel2"/>
        <w:numPr>
          <w:ilvl w:val="0"/>
          <w:numId w:val="0"/>
        </w:numPr>
      </w:pPr>
    </w:p>
    <w:p w14:paraId="0BF188B3" w14:textId="77777777" w:rsidR="00EB04FD" w:rsidRDefault="00A33B07" w:rsidP="00083406">
      <w:pPr>
        <w:pStyle w:val="Nivel2"/>
      </w:pPr>
      <w:r>
        <w:rPr>
          <w:lang w:eastAsia="zh-CN" w:bidi="hi-IN"/>
        </w:rPr>
        <w:t>[....]</w:t>
      </w:r>
    </w:p>
    <w:p w14:paraId="4C15FDCA" w14:textId="77777777" w:rsidR="00EB04FD" w:rsidRDefault="00A33B07" w:rsidP="00083406">
      <w:pPr>
        <w:pStyle w:val="Nivel2"/>
      </w:pPr>
      <w:r>
        <w:rPr>
          <w:lang w:eastAsia="zh-CN"/>
        </w:rPr>
        <w:t>O objeto da contratação está previsto no Plano de Contratações Anual &lt;ANO&gt;, conforme detalhamento a seguir:</w:t>
      </w:r>
    </w:p>
    <w:p w14:paraId="02B60228" w14:textId="77777777" w:rsidR="00EB04FD" w:rsidRDefault="00A33B07">
      <w:pPr>
        <w:pStyle w:val="PargrafodaLista"/>
        <w:widowControl w:val="0"/>
        <w:numPr>
          <w:ilvl w:val="0"/>
          <w:numId w:val="3"/>
        </w:numPr>
        <w:spacing w:before="120" w:after="120" w:line="276" w:lineRule="auto"/>
        <w:ind w:left="284" w:firstLine="0"/>
        <w:textAlignment w:val="baseline"/>
        <w:rPr>
          <w:rFonts w:ascii="Arial" w:hAnsi="Arial" w:cs="Arial"/>
          <w:sz w:val="20"/>
          <w:szCs w:val="20"/>
        </w:rPr>
      </w:pPr>
      <w:r>
        <w:rPr>
          <w:rFonts w:ascii="Arial" w:hAnsi="Arial" w:cs="Arial"/>
          <w:sz w:val="20"/>
          <w:szCs w:val="20"/>
          <w:lang w:eastAsia="zh-CN"/>
        </w:rPr>
        <w:t xml:space="preserve">ID PCA no PNCP: </w:t>
      </w:r>
      <w:r>
        <w:rPr>
          <w:rFonts w:ascii="Arial" w:hAnsi="Arial" w:cs="Arial"/>
          <w:color w:val="FF0000"/>
          <w:sz w:val="20"/>
          <w:szCs w:val="20"/>
          <w:lang w:eastAsia="zh-CN"/>
        </w:rPr>
        <w:t>[...]</w:t>
      </w:r>
      <w:r>
        <w:rPr>
          <w:rFonts w:ascii="Arial" w:hAnsi="Arial" w:cs="Arial"/>
          <w:sz w:val="20"/>
          <w:szCs w:val="20"/>
          <w:lang w:eastAsia="zh-CN"/>
        </w:rPr>
        <w:t>;</w:t>
      </w:r>
    </w:p>
    <w:p w14:paraId="1B7D6EDB" w14:textId="77777777" w:rsidR="00EB04FD" w:rsidRDefault="00A33B07">
      <w:pPr>
        <w:pStyle w:val="PargrafodaLista"/>
        <w:widowControl w:val="0"/>
        <w:numPr>
          <w:ilvl w:val="0"/>
          <w:numId w:val="3"/>
        </w:numPr>
        <w:spacing w:before="120" w:after="120" w:line="276" w:lineRule="auto"/>
        <w:ind w:left="284" w:firstLine="0"/>
        <w:textAlignment w:val="baseline"/>
        <w:rPr>
          <w:rFonts w:ascii="Arial" w:hAnsi="Arial" w:cs="Arial"/>
          <w:sz w:val="20"/>
          <w:szCs w:val="20"/>
        </w:rPr>
      </w:pPr>
      <w:r>
        <w:rPr>
          <w:rFonts w:ascii="Arial" w:hAnsi="Arial" w:cs="Arial"/>
          <w:sz w:val="20"/>
          <w:szCs w:val="20"/>
          <w:lang w:eastAsia="zh-CN"/>
        </w:rPr>
        <w:t xml:space="preserve">Data de publicação no PNCP: </w:t>
      </w:r>
      <w:r>
        <w:rPr>
          <w:rFonts w:ascii="Arial" w:hAnsi="Arial" w:cs="Arial"/>
          <w:color w:val="FF0000"/>
          <w:sz w:val="20"/>
          <w:szCs w:val="20"/>
          <w:lang w:eastAsia="zh-CN"/>
        </w:rPr>
        <w:t>[...]</w:t>
      </w:r>
      <w:r>
        <w:rPr>
          <w:rFonts w:ascii="Arial" w:hAnsi="Arial" w:cs="Arial"/>
          <w:sz w:val="20"/>
          <w:szCs w:val="20"/>
          <w:lang w:eastAsia="zh-CN"/>
        </w:rPr>
        <w:t>;</w:t>
      </w:r>
    </w:p>
    <w:p w14:paraId="3612957D" w14:textId="77777777" w:rsidR="00EB04FD" w:rsidRDefault="00A33B07">
      <w:pPr>
        <w:pStyle w:val="PargrafodaLista"/>
        <w:widowControl w:val="0"/>
        <w:numPr>
          <w:ilvl w:val="0"/>
          <w:numId w:val="3"/>
        </w:numPr>
        <w:spacing w:before="120" w:after="120" w:line="276" w:lineRule="auto"/>
        <w:ind w:left="284" w:firstLine="0"/>
        <w:textAlignment w:val="baseline"/>
        <w:rPr>
          <w:rFonts w:ascii="Arial" w:hAnsi="Arial" w:cs="Arial"/>
          <w:sz w:val="20"/>
          <w:szCs w:val="20"/>
        </w:rPr>
      </w:pPr>
      <w:r>
        <w:rPr>
          <w:rFonts w:ascii="Arial" w:hAnsi="Arial" w:cs="Arial"/>
          <w:sz w:val="20"/>
          <w:szCs w:val="20"/>
          <w:lang w:eastAsia="zh-CN"/>
        </w:rPr>
        <w:t xml:space="preserve">Id do item no PCA: </w:t>
      </w:r>
      <w:r>
        <w:rPr>
          <w:rFonts w:ascii="Arial" w:hAnsi="Arial" w:cs="Arial"/>
          <w:color w:val="FF0000"/>
          <w:sz w:val="20"/>
          <w:szCs w:val="20"/>
          <w:lang w:eastAsia="zh-CN"/>
        </w:rPr>
        <w:t>[...]</w:t>
      </w:r>
      <w:r>
        <w:rPr>
          <w:rFonts w:ascii="Arial" w:hAnsi="Arial" w:cs="Arial"/>
          <w:sz w:val="20"/>
          <w:szCs w:val="20"/>
          <w:lang w:eastAsia="zh-CN"/>
        </w:rPr>
        <w:t>;</w:t>
      </w:r>
    </w:p>
    <w:p w14:paraId="01FDA34C" w14:textId="77777777" w:rsidR="00EB04FD" w:rsidRDefault="00A33B07">
      <w:pPr>
        <w:pStyle w:val="PargrafodaLista"/>
        <w:widowControl w:val="0"/>
        <w:numPr>
          <w:ilvl w:val="0"/>
          <w:numId w:val="3"/>
        </w:numPr>
        <w:spacing w:before="120" w:after="120" w:line="276" w:lineRule="auto"/>
        <w:ind w:left="284" w:firstLine="0"/>
        <w:textAlignment w:val="baseline"/>
        <w:rPr>
          <w:rFonts w:ascii="Arial" w:hAnsi="Arial" w:cs="Arial"/>
          <w:sz w:val="20"/>
          <w:szCs w:val="20"/>
        </w:rPr>
      </w:pPr>
      <w:r>
        <w:rPr>
          <w:rFonts w:ascii="Arial" w:hAnsi="Arial" w:cs="Arial"/>
          <w:sz w:val="20"/>
          <w:szCs w:val="20"/>
          <w:lang w:eastAsia="zh-CN"/>
        </w:rPr>
        <w:t xml:space="preserve">Classe/Grupo: </w:t>
      </w:r>
      <w:r>
        <w:rPr>
          <w:rFonts w:ascii="Arial" w:hAnsi="Arial" w:cs="Arial"/>
          <w:color w:val="FF0000"/>
          <w:sz w:val="20"/>
          <w:szCs w:val="20"/>
          <w:lang w:eastAsia="zh-CN"/>
        </w:rPr>
        <w:t>[...]</w:t>
      </w:r>
      <w:r>
        <w:rPr>
          <w:rFonts w:ascii="Arial" w:hAnsi="Arial" w:cs="Arial"/>
          <w:sz w:val="20"/>
          <w:szCs w:val="20"/>
          <w:lang w:eastAsia="zh-CN"/>
        </w:rPr>
        <w:t>;</w:t>
      </w:r>
    </w:p>
    <w:p w14:paraId="7A6E47A3" w14:textId="77777777" w:rsidR="00EB04FD" w:rsidRDefault="00A33B07">
      <w:pPr>
        <w:pStyle w:val="PargrafodaLista"/>
        <w:widowControl w:val="0"/>
        <w:numPr>
          <w:ilvl w:val="0"/>
          <w:numId w:val="3"/>
        </w:numPr>
        <w:spacing w:before="120" w:after="120" w:line="276" w:lineRule="auto"/>
        <w:ind w:left="284" w:firstLine="0"/>
        <w:textAlignment w:val="baseline"/>
        <w:rPr>
          <w:rFonts w:ascii="Arial" w:hAnsi="Arial" w:cs="Arial"/>
          <w:sz w:val="20"/>
          <w:szCs w:val="20"/>
        </w:rPr>
      </w:pPr>
      <w:r>
        <w:rPr>
          <w:rFonts w:ascii="Arial" w:hAnsi="Arial" w:cs="Arial"/>
          <w:sz w:val="20"/>
          <w:szCs w:val="20"/>
          <w:lang w:eastAsia="zh-CN"/>
        </w:rPr>
        <w:t xml:space="preserve">Identificador da Futura Contratação: </w:t>
      </w:r>
      <w:r>
        <w:rPr>
          <w:rFonts w:ascii="Arial" w:hAnsi="Arial" w:cs="Arial"/>
          <w:color w:val="FF0000"/>
          <w:sz w:val="20"/>
          <w:szCs w:val="20"/>
          <w:lang w:eastAsia="zh-CN"/>
        </w:rPr>
        <w:t>[...]</w:t>
      </w:r>
      <w:r>
        <w:rPr>
          <w:rFonts w:ascii="Arial" w:hAnsi="Arial" w:cs="Arial"/>
          <w:sz w:val="20"/>
          <w:szCs w:val="20"/>
          <w:lang w:eastAsia="zh-CN"/>
        </w:rPr>
        <w:t>.</w:t>
      </w:r>
    </w:p>
    <w:p w14:paraId="73BF3EC9" w14:textId="77777777" w:rsidR="00EB04FD" w:rsidRDefault="00A33B07">
      <w:pPr>
        <w:pStyle w:val="ou"/>
      </w:pPr>
      <w:r>
        <w:t xml:space="preserve">OU </w:t>
      </w:r>
    </w:p>
    <w:p w14:paraId="0AD89EA2" w14:textId="77777777" w:rsidR="00EB04FD" w:rsidRDefault="00A33B07" w:rsidP="00083406">
      <w:pPr>
        <w:pStyle w:val="Nvel2-Red"/>
      </w:pPr>
      <w:r>
        <w:t>O objeto da contratação está previsto no Plano de Contratações Anual [ANO], conforme consta das informações básicas deste termo de referência.</w:t>
      </w:r>
    </w:p>
    <w:p w14:paraId="334A58D6" w14:textId="77777777" w:rsidR="00EB04FD" w:rsidRDefault="00A33B07" w:rsidP="00083406">
      <w:pPr>
        <w:pStyle w:val="Nivel2"/>
      </w:pPr>
      <w:r>
        <w:rPr>
          <w:lang w:eastAsia="zh-CN"/>
        </w:rPr>
        <w:t xml:space="preserve">O objeto da contratação também está alinhado com a Estratégia de Governo Digital </w:t>
      </w:r>
      <w:r>
        <w:rPr>
          <w:i/>
          <w:iCs/>
          <w:color w:val="FF0000"/>
          <w:lang w:eastAsia="zh-CN"/>
        </w:rPr>
        <w:t>&lt;ANO&gt;</w:t>
      </w:r>
      <w:r>
        <w:rPr>
          <w:lang w:eastAsia="zh-CN"/>
        </w:rPr>
        <w:t xml:space="preserve"> e em consonância com o Plano Diretor de Tecnologia da Informação e Comunicação (PDTIC) </w:t>
      </w:r>
      <w:r>
        <w:rPr>
          <w:i/>
          <w:iCs/>
          <w:color w:val="FF0000"/>
          <w:lang w:eastAsia="zh-CN"/>
        </w:rPr>
        <w:t>&lt;ANO&gt;</w:t>
      </w:r>
      <w:r>
        <w:rPr>
          <w:lang w:eastAsia="zh-CN"/>
        </w:rPr>
        <w:t xml:space="preserve"> do </w:t>
      </w:r>
      <w:r>
        <w:rPr>
          <w:i/>
          <w:iCs/>
          <w:color w:val="FF0000"/>
          <w:lang w:eastAsia="zh-CN"/>
        </w:rPr>
        <w:t>&lt;NOME DO ÓRGÃO&gt;</w:t>
      </w:r>
      <w:r>
        <w:rPr>
          <w:lang w:eastAsia="zh-CN"/>
        </w:rPr>
        <w:t>, conforme demonstrado abaixo:</w:t>
      </w:r>
    </w:p>
    <w:tbl>
      <w:tblPr>
        <w:tblStyle w:val="Tabelacomgrade"/>
        <w:tblW w:w="8501" w:type="dxa"/>
        <w:tblLayout w:type="fixed"/>
        <w:tblLook w:val="04A0" w:firstRow="1" w:lastRow="0" w:firstColumn="1" w:lastColumn="0" w:noHBand="0" w:noVBand="1"/>
      </w:tblPr>
      <w:tblGrid>
        <w:gridCol w:w="8501"/>
      </w:tblGrid>
      <w:tr w:rsidR="00EB04FD" w14:paraId="7382D5C2" w14:textId="77777777">
        <w:tc>
          <w:tcPr>
            <w:tcW w:w="8501" w:type="dxa"/>
          </w:tcPr>
          <w:p w14:paraId="463ED51F" w14:textId="77777777" w:rsidR="00EB04FD" w:rsidRDefault="00A33B07">
            <w:pPr>
              <w:pStyle w:val="Nivel01"/>
              <w:widowControl w:val="0"/>
              <w:numPr>
                <w:ilvl w:val="0"/>
                <w:numId w:val="0"/>
              </w:numPr>
              <w:ind w:left="360" w:hanging="360"/>
            </w:pPr>
            <w:r>
              <w:t xml:space="preserve">Nota explicativa </w:t>
            </w:r>
          </w:p>
        </w:tc>
      </w:tr>
      <w:tr w:rsidR="00EB04FD" w14:paraId="7D1AB033" w14:textId="77777777">
        <w:tc>
          <w:tcPr>
            <w:tcW w:w="8501" w:type="dxa"/>
          </w:tcPr>
          <w:p w14:paraId="7D4F68F6" w14:textId="77777777" w:rsidR="00EB04FD" w:rsidRDefault="00A33B07">
            <w:pPr>
              <w:pStyle w:val="Textodecomentrio"/>
              <w:widowControl w:val="0"/>
              <w:rPr>
                <w:rFonts w:hint="eastAsia"/>
              </w:rPr>
            </w:pPr>
            <w:r>
              <w:rPr>
                <w:i/>
                <w:iCs/>
                <w:color w:val="000000"/>
              </w:rPr>
              <w:t>As tabelas abaixo são meramente ilustrativas, podendo ser livremente alteradas conforme o caso concreto.</w:t>
            </w:r>
          </w:p>
          <w:p w14:paraId="6A7A9E60" w14:textId="77777777" w:rsidR="00EB04FD" w:rsidRDefault="00EB04FD">
            <w:pPr>
              <w:pStyle w:val="Textodecomentrio"/>
              <w:widowControl w:val="0"/>
              <w:rPr>
                <w:rFonts w:ascii="Arial" w:hAnsi="Arial" w:cs="Arial"/>
              </w:rPr>
            </w:pPr>
          </w:p>
        </w:tc>
      </w:tr>
    </w:tbl>
    <w:p w14:paraId="03E680E1" w14:textId="77777777" w:rsidR="00EB04FD" w:rsidRDefault="00EB04FD" w:rsidP="00083406">
      <w:pPr>
        <w:pStyle w:val="Nivel2"/>
        <w:numPr>
          <w:ilvl w:val="0"/>
          <w:numId w:val="0"/>
        </w:numPr>
      </w:pPr>
    </w:p>
    <w:p w14:paraId="3CEADE07" w14:textId="77777777" w:rsidR="00EB04FD" w:rsidRDefault="00EB04FD" w:rsidP="00083406">
      <w:pPr>
        <w:pStyle w:val="Nivel2"/>
        <w:numPr>
          <w:ilvl w:val="0"/>
          <w:numId w:val="0"/>
        </w:numPr>
      </w:pPr>
    </w:p>
    <w:p w14:paraId="1954856B" w14:textId="77777777" w:rsidR="00EB04FD" w:rsidRDefault="00EB04FD">
      <w:pPr>
        <w:pStyle w:val="PargrafodaLista"/>
        <w:ind w:left="792"/>
        <w:jc w:val="both"/>
        <w:rPr>
          <w:rFonts w:ascii="Arial" w:hAnsi="Arial" w:cs="Arial"/>
          <w:lang w:eastAsia="zh-CN"/>
        </w:rPr>
      </w:pPr>
    </w:p>
    <w:tbl>
      <w:tblPr>
        <w:tblW w:w="8374" w:type="dxa"/>
        <w:tblInd w:w="645" w:type="dxa"/>
        <w:tblLayout w:type="fixed"/>
        <w:tblCellMar>
          <w:left w:w="70" w:type="dxa"/>
          <w:right w:w="70" w:type="dxa"/>
        </w:tblCellMar>
        <w:tblLook w:val="0000" w:firstRow="0" w:lastRow="0" w:firstColumn="0" w:lastColumn="0" w:noHBand="0" w:noVBand="0"/>
      </w:tblPr>
      <w:tblGrid>
        <w:gridCol w:w="488"/>
        <w:gridCol w:w="7886"/>
      </w:tblGrid>
      <w:tr w:rsidR="00EB04FD" w14:paraId="3C64A7FD" w14:textId="77777777">
        <w:trPr>
          <w:trHeight w:val="313"/>
        </w:trPr>
        <w:tc>
          <w:tcPr>
            <w:tcW w:w="8373"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tcPr>
          <w:p w14:paraId="5A8F094D" w14:textId="77777777" w:rsidR="00EB04FD" w:rsidRDefault="00A33B07">
            <w:pPr>
              <w:widowControl w:val="0"/>
              <w:snapToGrid w:val="0"/>
              <w:jc w:val="center"/>
              <w:rPr>
                <w:rFonts w:ascii="Arial" w:hAnsi="Arial" w:cs="Arial"/>
                <w:b/>
              </w:rPr>
            </w:pPr>
            <w:r>
              <w:rPr>
                <w:rFonts w:ascii="Arial" w:hAnsi="Arial" w:cs="Arial"/>
                <w:b/>
              </w:rPr>
              <w:t>ALINHAMENTO AOS PLANOS ESTRATÉGICOS</w:t>
            </w:r>
          </w:p>
        </w:tc>
      </w:tr>
      <w:tr w:rsidR="00EB04FD" w14:paraId="672F9594" w14:textId="77777777">
        <w:trPr>
          <w:trHeight w:val="262"/>
        </w:trPr>
        <w:tc>
          <w:tcPr>
            <w:tcW w:w="488" w:type="dxa"/>
            <w:tcBorders>
              <w:left w:val="single" w:sz="4" w:space="0" w:color="000000"/>
              <w:bottom w:val="single" w:sz="4" w:space="0" w:color="000000"/>
              <w:right w:val="single" w:sz="4" w:space="0" w:color="000000"/>
            </w:tcBorders>
            <w:shd w:val="clear" w:color="auto" w:fill="EEEEEE"/>
            <w:vAlign w:val="center"/>
          </w:tcPr>
          <w:p w14:paraId="7C8D66A7" w14:textId="77777777" w:rsidR="00EB04FD" w:rsidRDefault="00A33B07">
            <w:pPr>
              <w:widowControl w:val="0"/>
              <w:snapToGrid w:val="0"/>
              <w:jc w:val="center"/>
              <w:rPr>
                <w:rFonts w:ascii="Arial" w:hAnsi="Arial" w:cs="Arial"/>
                <w:b/>
              </w:rPr>
            </w:pPr>
            <w:r>
              <w:rPr>
                <w:rFonts w:ascii="Arial" w:hAnsi="Arial" w:cs="Arial"/>
                <w:b/>
              </w:rPr>
              <w:lastRenderedPageBreak/>
              <w:t>ID</w:t>
            </w:r>
          </w:p>
        </w:tc>
        <w:tc>
          <w:tcPr>
            <w:tcW w:w="7885" w:type="dxa"/>
            <w:tcBorders>
              <w:left w:val="single" w:sz="4" w:space="0" w:color="000000"/>
              <w:bottom w:val="single" w:sz="4" w:space="0" w:color="000000"/>
              <w:right w:val="single" w:sz="4" w:space="0" w:color="000000"/>
            </w:tcBorders>
            <w:shd w:val="clear" w:color="auto" w:fill="EEEEEE"/>
            <w:vAlign w:val="center"/>
          </w:tcPr>
          <w:p w14:paraId="57A81B63" w14:textId="77777777" w:rsidR="00EB04FD" w:rsidRDefault="00A33B07">
            <w:pPr>
              <w:widowControl w:val="0"/>
              <w:snapToGrid w:val="0"/>
              <w:jc w:val="center"/>
              <w:rPr>
                <w:rFonts w:ascii="Arial" w:hAnsi="Arial" w:cs="Arial"/>
                <w:b/>
              </w:rPr>
            </w:pPr>
            <w:r>
              <w:rPr>
                <w:rFonts w:ascii="Arial" w:hAnsi="Arial" w:cs="Arial"/>
                <w:b/>
              </w:rPr>
              <w:t>Objetivos Estratégicos</w:t>
            </w:r>
          </w:p>
        </w:tc>
      </w:tr>
      <w:tr w:rsidR="00EB04FD" w14:paraId="0B94E345" w14:textId="77777777">
        <w:trPr>
          <w:trHeight w:val="247"/>
        </w:trPr>
        <w:tc>
          <w:tcPr>
            <w:tcW w:w="4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A4F32" w14:textId="77777777" w:rsidR="00EB04FD" w:rsidRDefault="00A33B07">
            <w:pPr>
              <w:widowControl w:val="0"/>
              <w:snapToGrid w:val="0"/>
              <w:jc w:val="center"/>
              <w:rPr>
                <w:rFonts w:ascii="Arial" w:eastAsia="Times New Roman" w:hAnsi="Arial" w:cs="Arial"/>
                <w:b/>
                <w:i/>
                <w:iCs/>
                <w:color w:val="FF3333"/>
                <w:lang w:eastAsia="ar-SA"/>
              </w:rPr>
            </w:pPr>
            <w:r>
              <w:rPr>
                <w:rFonts w:ascii="Arial" w:eastAsia="Times New Roman" w:hAnsi="Arial" w:cs="Arial"/>
                <w:b/>
                <w:i/>
                <w:iCs/>
                <w:color w:val="FF3333"/>
                <w:lang w:eastAsia="ar-SA"/>
              </w:rPr>
              <w:t>N1</w:t>
            </w:r>
          </w:p>
        </w:tc>
        <w:tc>
          <w:tcPr>
            <w:tcW w:w="7885" w:type="dxa"/>
            <w:tcBorders>
              <w:top w:val="single" w:sz="4" w:space="0" w:color="000000"/>
              <w:left w:val="single" w:sz="4" w:space="0" w:color="000000"/>
              <w:bottom w:val="single" w:sz="4" w:space="0" w:color="000000"/>
              <w:right w:val="single" w:sz="4" w:space="0" w:color="000000"/>
            </w:tcBorders>
            <w:shd w:val="clear" w:color="auto" w:fill="FFFFFF"/>
          </w:tcPr>
          <w:p w14:paraId="000CF162" w14:textId="77777777" w:rsidR="00EB04FD" w:rsidRDefault="00A33B07">
            <w:pPr>
              <w:widowControl w:val="0"/>
              <w:tabs>
                <w:tab w:val="left" w:pos="2133"/>
              </w:tabs>
              <w:rPr>
                <w:rFonts w:ascii="Arial" w:eastAsia="Times New Roman" w:hAnsi="Arial" w:cs="Arial"/>
                <w:i/>
                <w:iCs/>
                <w:color w:val="FF3333"/>
                <w:lang w:eastAsia="ar-SA"/>
              </w:rPr>
            </w:pPr>
            <w:r>
              <w:rPr>
                <w:rFonts w:ascii="Arial" w:eastAsia="Times New Roman" w:hAnsi="Arial" w:cs="Arial"/>
                <w:i/>
                <w:iCs/>
                <w:color w:val="FF3333"/>
                <w:lang w:eastAsia="ar-SA"/>
              </w:rPr>
              <w:t>&lt;Objetivo Estratégico N1 do Plano Estratégico Institucional &lt;ANO&gt;&gt;</w:t>
            </w:r>
          </w:p>
        </w:tc>
      </w:tr>
      <w:tr w:rsidR="00EB04FD" w14:paraId="0A33D9BC" w14:textId="77777777">
        <w:trPr>
          <w:trHeight w:val="219"/>
        </w:trPr>
        <w:tc>
          <w:tcPr>
            <w:tcW w:w="4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F770D" w14:textId="77777777" w:rsidR="00EB04FD" w:rsidRDefault="00A33B07">
            <w:pPr>
              <w:widowControl w:val="0"/>
              <w:snapToGrid w:val="0"/>
              <w:jc w:val="center"/>
              <w:rPr>
                <w:rFonts w:ascii="Arial" w:eastAsia="Times New Roman" w:hAnsi="Arial" w:cs="Arial"/>
                <w:b/>
                <w:i/>
                <w:iCs/>
                <w:color w:val="FF3333"/>
                <w:lang w:eastAsia="ar-SA"/>
              </w:rPr>
            </w:pPr>
            <w:r>
              <w:rPr>
                <w:rFonts w:ascii="Arial" w:eastAsia="Times New Roman" w:hAnsi="Arial" w:cs="Arial"/>
                <w:b/>
                <w:i/>
                <w:iCs/>
                <w:color w:val="FF3333"/>
                <w:lang w:eastAsia="ar-SA"/>
              </w:rPr>
              <w:t>…</w:t>
            </w:r>
          </w:p>
        </w:tc>
        <w:tc>
          <w:tcPr>
            <w:tcW w:w="7885" w:type="dxa"/>
            <w:tcBorders>
              <w:top w:val="single" w:sz="4" w:space="0" w:color="000000"/>
              <w:left w:val="single" w:sz="4" w:space="0" w:color="000000"/>
              <w:bottom w:val="single" w:sz="4" w:space="0" w:color="000000"/>
              <w:right w:val="single" w:sz="4" w:space="0" w:color="000000"/>
            </w:tcBorders>
            <w:shd w:val="clear" w:color="auto" w:fill="FFFFFF"/>
          </w:tcPr>
          <w:p w14:paraId="3CE722EE" w14:textId="77777777" w:rsidR="00EB04FD" w:rsidRDefault="00A33B07">
            <w:pPr>
              <w:widowControl w:val="0"/>
              <w:tabs>
                <w:tab w:val="left" w:pos="2133"/>
              </w:tabs>
              <w:snapToGrid w:val="0"/>
              <w:rPr>
                <w:rFonts w:ascii="Arial" w:eastAsia="Times New Roman" w:hAnsi="Arial" w:cs="Arial"/>
                <w:i/>
                <w:iCs/>
                <w:color w:val="FF3333"/>
                <w:lang w:eastAsia="ar-SA"/>
              </w:rPr>
            </w:pPr>
            <w:r>
              <w:rPr>
                <w:rFonts w:ascii="Arial" w:eastAsia="Times New Roman" w:hAnsi="Arial" w:cs="Arial"/>
                <w:i/>
                <w:iCs/>
                <w:color w:val="FF3333"/>
                <w:lang w:eastAsia="ar-SA"/>
              </w:rPr>
              <w:t>&lt;Objetivo Estratégico NN do Plano Estratégico Institucional &lt;ANO&gt;&gt;</w:t>
            </w:r>
          </w:p>
        </w:tc>
      </w:tr>
      <w:tr w:rsidR="00EB04FD" w14:paraId="1B249EBD" w14:textId="77777777">
        <w:trPr>
          <w:trHeight w:val="203"/>
        </w:trPr>
        <w:tc>
          <w:tcPr>
            <w:tcW w:w="488" w:type="dxa"/>
            <w:tcBorders>
              <w:left w:val="single" w:sz="4" w:space="0" w:color="000000"/>
              <w:bottom w:val="single" w:sz="4" w:space="0" w:color="000000"/>
              <w:right w:val="single" w:sz="4" w:space="0" w:color="000000"/>
            </w:tcBorders>
            <w:shd w:val="clear" w:color="auto" w:fill="FFFFFF"/>
            <w:vAlign w:val="center"/>
          </w:tcPr>
          <w:p w14:paraId="0234A98A" w14:textId="77777777" w:rsidR="00EB04FD" w:rsidRDefault="00A33B07">
            <w:pPr>
              <w:widowControl w:val="0"/>
              <w:snapToGrid w:val="0"/>
              <w:jc w:val="center"/>
              <w:rPr>
                <w:rFonts w:ascii="Arial" w:eastAsia="Times New Roman" w:hAnsi="Arial" w:cs="Arial"/>
                <w:b/>
                <w:i/>
                <w:iCs/>
                <w:color w:val="FF3333"/>
                <w:lang w:eastAsia="ar-SA"/>
              </w:rPr>
            </w:pPr>
            <w:r>
              <w:rPr>
                <w:rFonts w:ascii="Arial" w:eastAsia="Times New Roman" w:hAnsi="Arial" w:cs="Arial"/>
                <w:b/>
                <w:i/>
                <w:iCs/>
                <w:color w:val="FF3333"/>
                <w:lang w:eastAsia="ar-SA"/>
              </w:rPr>
              <w:t>M1</w:t>
            </w:r>
          </w:p>
        </w:tc>
        <w:tc>
          <w:tcPr>
            <w:tcW w:w="7885" w:type="dxa"/>
            <w:tcBorders>
              <w:left w:val="single" w:sz="4" w:space="0" w:color="000000"/>
              <w:bottom w:val="single" w:sz="4" w:space="0" w:color="000000"/>
              <w:right w:val="single" w:sz="4" w:space="0" w:color="000000"/>
            </w:tcBorders>
            <w:shd w:val="clear" w:color="auto" w:fill="FFFFFF"/>
          </w:tcPr>
          <w:p w14:paraId="3958B500" w14:textId="77777777" w:rsidR="00EB04FD" w:rsidRDefault="00A33B07">
            <w:pPr>
              <w:widowControl w:val="0"/>
              <w:tabs>
                <w:tab w:val="left" w:pos="2133"/>
              </w:tabs>
              <w:rPr>
                <w:rFonts w:ascii="Arial" w:eastAsia="Times New Roman" w:hAnsi="Arial" w:cs="Arial"/>
                <w:i/>
                <w:iCs/>
                <w:color w:val="FF3333"/>
                <w:lang w:eastAsia="ar-SA"/>
              </w:rPr>
            </w:pPr>
            <w:r>
              <w:rPr>
                <w:rFonts w:ascii="Arial" w:eastAsia="Times New Roman" w:hAnsi="Arial" w:cs="Arial"/>
                <w:i/>
                <w:iCs/>
                <w:color w:val="FF3333"/>
                <w:lang w:eastAsia="ar-SA"/>
              </w:rPr>
              <w:t>&lt;Objetivo Estratégico M1 da Estratégia de Governança Digital &lt;ANO&gt;&gt;</w:t>
            </w:r>
          </w:p>
        </w:tc>
      </w:tr>
      <w:tr w:rsidR="00EB04FD" w14:paraId="140280C8" w14:textId="77777777">
        <w:trPr>
          <w:trHeight w:val="238"/>
        </w:trPr>
        <w:tc>
          <w:tcPr>
            <w:tcW w:w="488" w:type="dxa"/>
            <w:tcBorders>
              <w:left w:val="single" w:sz="4" w:space="0" w:color="000000"/>
              <w:bottom w:val="single" w:sz="4" w:space="0" w:color="000000"/>
              <w:right w:val="single" w:sz="4" w:space="0" w:color="000000"/>
            </w:tcBorders>
            <w:shd w:val="clear" w:color="auto" w:fill="FFFFFF"/>
            <w:vAlign w:val="center"/>
          </w:tcPr>
          <w:p w14:paraId="66EA8C0E" w14:textId="77777777" w:rsidR="00EB04FD" w:rsidRDefault="00A33B07">
            <w:pPr>
              <w:widowControl w:val="0"/>
              <w:snapToGrid w:val="0"/>
              <w:jc w:val="center"/>
              <w:rPr>
                <w:rFonts w:ascii="Arial" w:eastAsia="Times New Roman" w:hAnsi="Arial" w:cs="Arial"/>
                <w:b/>
                <w:i/>
                <w:iCs/>
                <w:color w:val="FF3333"/>
                <w:lang w:eastAsia="ar-SA"/>
              </w:rPr>
            </w:pPr>
            <w:r>
              <w:rPr>
                <w:rFonts w:ascii="Arial" w:eastAsia="Times New Roman" w:hAnsi="Arial" w:cs="Arial"/>
                <w:b/>
                <w:i/>
                <w:iCs/>
                <w:color w:val="FF3333"/>
                <w:lang w:eastAsia="ar-SA"/>
              </w:rPr>
              <w:t>…</w:t>
            </w:r>
          </w:p>
        </w:tc>
        <w:tc>
          <w:tcPr>
            <w:tcW w:w="7885" w:type="dxa"/>
            <w:tcBorders>
              <w:left w:val="single" w:sz="4" w:space="0" w:color="000000"/>
              <w:bottom w:val="single" w:sz="4" w:space="0" w:color="000000"/>
              <w:right w:val="single" w:sz="4" w:space="0" w:color="000000"/>
            </w:tcBorders>
            <w:shd w:val="clear" w:color="auto" w:fill="FFFFFF"/>
          </w:tcPr>
          <w:p w14:paraId="4F0BD54B" w14:textId="77777777" w:rsidR="00EB04FD" w:rsidRDefault="00A33B07">
            <w:pPr>
              <w:widowControl w:val="0"/>
              <w:tabs>
                <w:tab w:val="left" w:pos="2133"/>
              </w:tabs>
              <w:rPr>
                <w:rFonts w:ascii="Arial" w:eastAsia="Times New Roman" w:hAnsi="Arial" w:cs="Arial"/>
                <w:i/>
                <w:iCs/>
                <w:color w:val="FF3333"/>
                <w:lang w:eastAsia="ar-SA"/>
              </w:rPr>
            </w:pPr>
            <w:r>
              <w:rPr>
                <w:rFonts w:ascii="Arial" w:eastAsia="Times New Roman" w:hAnsi="Arial" w:cs="Arial"/>
                <w:i/>
                <w:iCs/>
                <w:color w:val="FF3333"/>
                <w:lang w:eastAsia="ar-SA"/>
              </w:rPr>
              <w:t>&lt;Objetivo Estratégico MM da Estratégia de Governança Digital &lt;ANO&gt;&gt;</w:t>
            </w:r>
          </w:p>
        </w:tc>
      </w:tr>
    </w:tbl>
    <w:p w14:paraId="3F1326AA" w14:textId="77777777" w:rsidR="00EB04FD" w:rsidRDefault="00EB04FD">
      <w:pPr>
        <w:pStyle w:val="Textbody0"/>
        <w:spacing w:after="0"/>
        <w:rPr>
          <w:rFonts w:ascii="Arial" w:hAnsi="Arial" w:cs="Arial"/>
        </w:rPr>
      </w:pPr>
    </w:p>
    <w:tbl>
      <w:tblPr>
        <w:tblW w:w="9613" w:type="dxa"/>
        <w:tblInd w:w="15" w:type="dxa"/>
        <w:tblLayout w:type="fixed"/>
        <w:tblCellMar>
          <w:left w:w="70" w:type="dxa"/>
          <w:right w:w="70" w:type="dxa"/>
        </w:tblCellMar>
        <w:tblLook w:val="0000" w:firstRow="0" w:lastRow="0" w:firstColumn="0" w:lastColumn="0" w:noHBand="0" w:noVBand="0"/>
      </w:tblPr>
      <w:tblGrid>
        <w:gridCol w:w="424"/>
        <w:gridCol w:w="3951"/>
        <w:gridCol w:w="489"/>
        <w:gridCol w:w="4749"/>
      </w:tblGrid>
      <w:tr w:rsidR="00EB04FD" w14:paraId="28C11B8D" w14:textId="77777777">
        <w:trPr>
          <w:trHeight w:val="175"/>
        </w:trPr>
        <w:tc>
          <w:tcPr>
            <w:tcW w:w="9612" w:type="dxa"/>
            <w:gridSpan w:val="4"/>
            <w:tcBorders>
              <w:top w:val="single" w:sz="4" w:space="0" w:color="000000"/>
              <w:left w:val="single" w:sz="4" w:space="0" w:color="000000"/>
              <w:bottom w:val="single" w:sz="4" w:space="0" w:color="000000"/>
              <w:right w:val="single" w:sz="4" w:space="0" w:color="000000"/>
            </w:tcBorders>
            <w:shd w:val="clear" w:color="auto" w:fill="EEEEEE"/>
            <w:vAlign w:val="center"/>
          </w:tcPr>
          <w:p w14:paraId="5CBF0F76" w14:textId="77777777" w:rsidR="00EB04FD" w:rsidRDefault="00A33B07">
            <w:pPr>
              <w:widowControl w:val="0"/>
              <w:snapToGrid w:val="0"/>
              <w:jc w:val="center"/>
              <w:rPr>
                <w:rFonts w:ascii="Arial" w:hAnsi="Arial" w:cs="Arial"/>
              </w:rPr>
            </w:pPr>
            <w:r>
              <w:rPr>
                <w:rFonts w:ascii="Arial" w:hAnsi="Arial" w:cs="Arial"/>
                <w:b/>
                <w:bCs/>
              </w:rPr>
              <w:t xml:space="preserve">ALINHAMENTO AO PDTIC </w:t>
            </w:r>
            <w:r>
              <w:rPr>
                <w:rFonts w:ascii="Arial" w:hAnsi="Arial" w:cs="Arial"/>
                <w:b/>
                <w:bCs/>
                <w:i/>
                <w:iCs/>
                <w:color w:val="FF3333"/>
              </w:rPr>
              <w:t>&lt;ANO&gt;</w:t>
            </w:r>
          </w:p>
        </w:tc>
      </w:tr>
      <w:tr w:rsidR="00EB04FD" w14:paraId="0CA8FAD0" w14:textId="77777777">
        <w:trPr>
          <w:trHeight w:val="172"/>
        </w:trPr>
        <w:tc>
          <w:tcPr>
            <w:tcW w:w="423" w:type="dxa"/>
            <w:tcBorders>
              <w:left w:val="single" w:sz="4" w:space="0" w:color="000000"/>
              <w:bottom w:val="single" w:sz="4" w:space="0" w:color="000000"/>
              <w:right w:val="single" w:sz="4" w:space="0" w:color="000000"/>
            </w:tcBorders>
            <w:shd w:val="clear" w:color="auto" w:fill="EEEEEE"/>
            <w:vAlign w:val="center"/>
          </w:tcPr>
          <w:p w14:paraId="134AC977" w14:textId="77777777" w:rsidR="00EB04FD" w:rsidRDefault="00A33B07">
            <w:pPr>
              <w:widowControl w:val="0"/>
              <w:snapToGrid w:val="0"/>
              <w:jc w:val="center"/>
              <w:rPr>
                <w:rFonts w:ascii="Arial" w:hAnsi="Arial" w:cs="Arial"/>
                <w:b/>
              </w:rPr>
            </w:pPr>
            <w:r>
              <w:rPr>
                <w:rFonts w:ascii="Arial" w:hAnsi="Arial" w:cs="Arial"/>
                <w:b/>
              </w:rPr>
              <w:t>ID</w:t>
            </w:r>
          </w:p>
        </w:tc>
        <w:tc>
          <w:tcPr>
            <w:tcW w:w="3951" w:type="dxa"/>
            <w:tcBorders>
              <w:left w:val="single" w:sz="4" w:space="0" w:color="000000"/>
              <w:bottom w:val="single" w:sz="4" w:space="0" w:color="000000"/>
              <w:right w:val="single" w:sz="4" w:space="0" w:color="000000"/>
            </w:tcBorders>
            <w:shd w:val="clear" w:color="auto" w:fill="EEEEEE"/>
          </w:tcPr>
          <w:p w14:paraId="371F9A85" w14:textId="77777777" w:rsidR="00EB04FD" w:rsidRDefault="00A33B07">
            <w:pPr>
              <w:widowControl w:val="0"/>
              <w:snapToGrid w:val="0"/>
              <w:jc w:val="center"/>
              <w:rPr>
                <w:rFonts w:ascii="Arial" w:hAnsi="Arial" w:cs="Arial"/>
                <w:b/>
              </w:rPr>
            </w:pPr>
            <w:r>
              <w:rPr>
                <w:rFonts w:ascii="Arial" w:hAnsi="Arial" w:cs="Arial"/>
                <w:b/>
              </w:rPr>
              <w:t xml:space="preserve"> Ação do PDTIC</w:t>
            </w:r>
          </w:p>
        </w:tc>
        <w:tc>
          <w:tcPr>
            <w:tcW w:w="489" w:type="dxa"/>
            <w:tcBorders>
              <w:left w:val="single" w:sz="4" w:space="0" w:color="000000"/>
              <w:bottom w:val="single" w:sz="4" w:space="0" w:color="000000"/>
              <w:right w:val="single" w:sz="4" w:space="0" w:color="000000"/>
            </w:tcBorders>
            <w:shd w:val="clear" w:color="auto" w:fill="EEEEEE"/>
          </w:tcPr>
          <w:p w14:paraId="5277B44F" w14:textId="77777777" w:rsidR="00EB04FD" w:rsidRDefault="00A33B07">
            <w:pPr>
              <w:widowControl w:val="0"/>
              <w:snapToGrid w:val="0"/>
              <w:jc w:val="center"/>
              <w:rPr>
                <w:rFonts w:ascii="Arial" w:hAnsi="Arial" w:cs="Arial"/>
                <w:b/>
              </w:rPr>
            </w:pPr>
            <w:r>
              <w:rPr>
                <w:rFonts w:ascii="Arial" w:hAnsi="Arial" w:cs="Arial"/>
                <w:b/>
              </w:rPr>
              <w:t>ID</w:t>
            </w:r>
          </w:p>
        </w:tc>
        <w:tc>
          <w:tcPr>
            <w:tcW w:w="4749" w:type="dxa"/>
            <w:tcBorders>
              <w:left w:val="single" w:sz="4" w:space="0" w:color="000000"/>
              <w:bottom w:val="single" w:sz="4" w:space="0" w:color="000000"/>
              <w:right w:val="single" w:sz="4" w:space="0" w:color="000000"/>
            </w:tcBorders>
            <w:shd w:val="clear" w:color="auto" w:fill="EEEEEE"/>
          </w:tcPr>
          <w:p w14:paraId="554D2C4A" w14:textId="77777777" w:rsidR="00EB04FD" w:rsidRDefault="00A33B07">
            <w:pPr>
              <w:widowControl w:val="0"/>
              <w:snapToGrid w:val="0"/>
              <w:jc w:val="center"/>
              <w:rPr>
                <w:rFonts w:ascii="Arial" w:hAnsi="Arial" w:cs="Arial"/>
                <w:b/>
              </w:rPr>
            </w:pPr>
            <w:r>
              <w:rPr>
                <w:rFonts w:ascii="Arial" w:hAnsi="Arial" w:cs="Arial"/>
                <w:b/>
              </w:rPr>
              <w:t>Meta do PDTIC associada</w:t>
            </w:r>
          </w:p>
        </w:tc>
      </w:tr>
      <w:tr w:rsidR="00EB04FD" w14:paraId="2D6E1AB0" w14:textId="77777777">
        <w:trPr>
          <w:trHeight w:val="119"/>
        </w:trPr>
        <w:tc>
          <w:tcPr>
            <w:tcW w:w="423" w:type="dxa"/>
            <w:tcBorders>
              <w:left w:val="single" w:sz="4" w:space="0" w:color="000000"/>
              <w:bottom w:val="single" w:sz="4" w:space="0" w:color="000000"/>
              <w:right w:val="single" w:sz="4" w:space="0" w:color="000000"/>
            </w:tcBorders>
            <w:shd w:val="clear" w:color="auto" w:fill="FFFFFF" w:themeFill="background1"/>
            <w:vAlign w:val="center"/>
          </w:tcPr>
          <w:p w14:paraId="49AAAE91" w14:textId="77777777" w:rsidR="00EB04FD" w:rsidRDefault="00A33B07">
            <w:pPr>
              <w:widowControl w:val="0"/>
              <w:snapToGrid w:val="0"/>
              <w:jc w:val="center"/>
              <w:rPr>
                <w:rFonts w:ascii="Arial" w:eastAsia="Times New Roman" w:hAnsi="Arial" w:cs="Arial"/>
                <w:b/>
                <w:i/>
                <w:iCs/>
                <w:color w:val="FF3333"/>
                <w:lang w:eastAsia="ar-SA"/>
              </w:rPr>
            </w:pPr>
            <w:r>
              <w:rPr>
                <w:rFonts w:ascii="Arial" w:eastAsia="Times New Roman" w:hAnsi="Arial" w:cs="Arial"/>
                <w:b/>
                <w:i/>
                <w:iCs/>
                <w:color w:val="FF3333"/>
                <w:lang w:eastAsia="ar-SA"/>
              </w:rPr>
              <w:t>A1</w:t>
            </w:r>
          </w:p>
        </w:tc>
        <w:tc>
          <w:tcPr>
            <w:tcW w:w="3951" w:type="dxa"/>
            <w:tcBorders>
              <w:left w:val="single" w:sz="4" w:space="0" w:color="000000"/>
              <w:bottom w:val="single" w:sz="4" w:space="0" w:color="000000"/>
              <w:right w:val="single" w:sz="4" w:space="0" w:color="000000"/>
            </w:tcBorders>
            <w:shd w:val="clear" w:color="auto" w:fill="FFFFFF" w:themeFill="background1"/>
          </w:tcPr>
          <w:p w14:paraId="33F7C293" w14:textId="77777777" w:rsidR="00EB04FD" w:rsidRDefault="00A33B07">
            <w:pPr>
              <w:widowControl w:val="0"/>
              <w:tabs>
                <w:tab w:val="left" w:pos="2133"/>
              </w:tabs>
              <w:rPr>
                <w:rFonts w:ascii="Arial" w:eastAsia="Times New Roman" w:hAnsi="Arial" w:cs="Arial"/>
                <w:i/>
                <w:iCs/>
                <w:color w:val="FF3333"/>
                <w:lang w:eastAsia="ar-SA"/>
              </w:rPr>
            </w:pPr>
            <w:r>
              <w:rPr>
                <w:rFonts w:ascii="Arial" w:eastAsia="Times New Roman" w:hAnsi="Arial" w:cs="Arial"/>
                <w:i/>
                <w:iCs/>
                <w:color w:val="FF3333"/>
                <w:lang w:eastAsia="ar-SA"/>
              </w:rPr>
              <w:t>&lt;Ação X1 do Plano de Metas e Ações&gt;</w:t>
            </w:r>
          </w:p>
        </w:tc>
        <w:tc>
          <w:tcPr>
            <w:tcW w:w="489" w:type="dxa"/>
            <w:tcBorders>
              <w:left w:val="single" w:sz="4" w:space="0" w:color="000000"/>
              <w:bottom w:val="single" w:sz="4" w:space="0" w:color="000000"/>
              <w:right w:val="single" w:sz="4" w:space="0" w:color="000000"/>
            </w:tcBorders>
            <w:shd w:val="clear" w:color="auto" w:fill="FFFFFF" w:themeFill="background1"/>
          </w:tcPr>
          <w:p w14:paraId="42F04955" w14:textId="77777777" w:rsidR="00EB04FD" w:rsidRDefault="00A33B07">
            <w:pPr>
              <w:widowControl w:val="0"/>
              <w:snapToGrid w:val="0"/>
              <w:jc w:val="center"/>
              <w:rPr>
                <w:rFonts w:ascii="Arial" w:eastAsia="Times New Roman" w:hAnsi="Arial" w:cs="Arial"/>
                <w:b/>
                <w:i/>
                <w:iCs/>
                <w:color w:val="FF3333"/>
                <w:lang w:eastAsia="ar-SA"/>
              </w:rPr>
            </w:pPr>
            <w:r>
              <w:rPr>
                <w:rFonts w:ascii="Arial" w:eastAsia="Times New Roman" w:hAnsi="Arial" w:cs="Arial"/>
                <w:b/>
                <w:i/>
                <w:iCs/>
                <w:color w:val="FF3333"/>
                <w:lang w:eastAsia="ar-SA"/>
              </w:rPr>
              <w:t>M1</w:t>
            </w:r>
          </w:p>
        </w:tc>
        <w:tc>
          <w:tcPr>
            <w:tcW w:w="4749" w:type="dxa"/>
            <w:tcBorders>
              <w:left w:val="single" w:sz="4" w:space="0" w:color="000000"/>
              <w:bottom w:val="single" w:sz="4" w:space="0" w:color="000000"/>
              <w:right w:val="single" w:sz="4" w:space="0" w:color="000000"/>
            </w:tcBorders>
            <w:shd w:val="clear" w:color="auto" w:fill="FFFFFF" w:themeFill="background1"/>
          </w:tcPr>
          <w:p w14:paraId="173A2A1B" w14:textId="77777777" w:rsidR="00EB04FD" w:rsidRDefault="00A33B07">
            <w:pPr>
              <w:pStyle w:val="Standard"/>
              <w:widowControl w:val="0"/>
              <w:rPr>
                <w:rFonts w:ascii="Arial" w:eastAsia="Times New Roman" w:hAnsi="Arial" w:cs="Arial"/>
                <w:i/>
                <w:iCs/>
                <w:color w:val="FF3333"/>
                <w:lang w:eastAsia="ar-SA" w:bidi="ar-SA"/>
              </w:rPr>
            </w:pPr>
            <w:r>
              <w:rPr>
                <w:rFonts w:ascii="Arial" w:eastAsia="Times New Roman" w:hAnsi="Arial" w:cs="Arial"/>
                <w:i/>
                <w:iCs/>
                <w:color w:val="FF3333"/>
                <w:lang w:eastAsia="ar-SA" w:bidi="ar-SA"/>
              </w:rPr>
              <w:t>&lt;Meta M1 do Plano de Metas e Ações&gt;</w:t>
            </w:r>
          </w:p>
        </w:tc>
      </w:tr>
      <w:tr w:rsidR="00EB04FD" w14:paraId="7D2D5ADE" w14:textId="77777777">
        <w:trPr>
          <w:trHeight w:val="191"/>
        </w:trPr>
        <w:tc>
          <w:tcPr>
            <w:tcW w:w="423" w:type="dxa"/>
            <w:tcBorders>
              <w:left w:val="single" w:sz="4" w:space="0" w:color="000000"/>
              <w:bottom w:val="single" w:sz="4" w:space="0" w:color="000000"/>
              <w:right w:val="single" w:sz="4" w:space="0" w:color="000000"/>
            </w:tcBorders>
            <w:shd w:val="clear" w:color="auto" w:fill="FFFFFF" w:themeFill="background1"/>
            <w:vAlign w:val="center"/>
          </w:tcPr>
          <w:p w14:paraId="74029359" w14:textId="77777777" w:rsidR="00EB04FD" w:rsidRDefault="00A33B07">
            <w:pPr>
              <w:widowControl w:val="0"/>
              <w:snapToGrid w:val="0"/>
              <w:jc w:val="center"/>
              <w:rPr>
                <w:rFonts w:ascii="Arial" w:eastAsia="Times New Roman" w:hAnsi="Arial" w:cs="Arial"/>
                <w:b/>
                <w:i/>
                <w:iCs/>
                <w:color w:val="FF3333"/>
                <w:lang w:eastAsia="ar-SA"/>
              </w:rPr>
            </w:pPr>
            <w:r>
              <w:rPr>
                <w:rFonts w:ascii="Arial" w:eastAsia="Times New Roman" w:hAnsi="Arial" w:cs="Arial"/>
                <w:b/>
                <w:i/>
                <w:iCs/>
                <w:color w:val="FF3333"/>
                <w:lang w:eastAsia="ar-SA"/>
              </w:rPr>
              <w:t>…</w:t>
            </w:r>
          </w:p>
        </w:tc>
        <w:tc>
          <w:tcPr>
            <w:tcW w:w="3951" w:type="dxa"/>
            <w:tcBorders>
              <w:left w:val="single" w:sz="4" w:space="0" w:color="000000"/>
              <w:bottom w:val="single" w:sz="4" w:space="0" w:color="000000"/>
              <w:right w:val="single" w:sz="4" w:space="0" w:color="000000"/>
            </w:tcBorders>
            <w:shd w:val="clear" w:color="auto" w:fill="FFFFFF" w:themeFill="background1"/>
          </w:tcPr>
          <w:p w14:paraId="21DBAD21" w14:textId="77777777" w:rsidR="00EB04FD" w:rsidRDefault="00A33B07">
            <w:pPr>
              <w:widowControl w:val="0"/>
              <w:tabs>
                <w:tab w:val="left" w:pos="2133"/>
              </w:tabs>
              <w:snapToGrid w:val="0"/>
              <w:rPr>
                <w:rFonts w:ascii="Arial" w:eastAsia="Times New Roman" w:hAnsi="Arial" w:cs="Arial"/>
                <w:i/>
                <w:iCs/>
                <w:color w:val="FF3333"/>
                <w:lang w:eastAsia="ar-SA"/>
              </w:rPr>
            </w:pPr>
            <w:r>
              <w:rPr>
                <w:rFonts w:ascii="Arial" w:eastAsia="Times New Roman" w:hAnsi="Arial" w:cs="Arial"/>
                <w:i/>
                <w:iCs/>
                <w:color w:val="FF3333"/>
                <w:lang w:eastAsia="ar-SA"/>
              </w:rPr>
              <w:t>&lt;Ação XN do Plano de Metas e Ações&gt;</w:t>
            </w:r>
          </w:p>
        </w:tc>
        <w:tc>
          <w:tcPr>
            <w:tcW w:w="489" w:type="dxa"/>
            <w:tcBorders>
              <w:left w:val="single" w:sz="4" w:space="0" w:color="000000"/>
              <w:bottom w:val="single" w:sz="4" w:space="0" w:color="000000"/>
              <w:right w:val="single" w:sz="4" w:space="0" w:color="000000"/>
            </w:tcBorders>
            <w:shd w:val="clear" w:color="auto" w:fill="FFFFFF" w:themeFill="background1"/>
          </w:tcPr>
          <w:p w14:paraId="038D7EC5" w14:textId="77777777" w:rsidR="00EB04FD" w:rsidRDefault="00A33B07">
            <w:pPr>
              <w:widowControl w:val="0"/>
              <w:snapToGrid w:val="0"/>
              <w:jc w:val="center"/>
              <w:rPr>
                <w:rFonts w:ascii="Arial" w:eastAsia="Times New Roman" w:hAnsi="Arial" w:cs="Arial"/>
                <w:b/>
                <w:i/>
                <w:iCs/>
                <w:color w:val="FF3333"/>
                <w:lang w:eastAsia="ar-SA"/>
              </w:rPr>
            </w:pPr>
            <w:r>
              <w:rPr>
                <w:rFonts w:ascii="Arial" w:eastAsia="Times New Roman" w:hAnsi="Arial" w:cs="Arial"/>
                <w:b/>
                <w:i/>
                <w:iCs/>
                <w:color w:val="FF3333"/>
                <w:lang w:eastAsia="ar-SA"/>
              </w:rPr>
              <w:t>…</w:t>
            </w:r>
          </w:p>
        </w:tc>
        <w:tc>
          <w:tcPr>
            <w:tcW w:w="4749" w:type="dxa"/>
            <w:tcBorders>
              <w:left w:val="single" w:sz="4" w:space="0" w:color="000000"/>
              <w:bottom w:val="single" w:sz="4" w:space="0" w:color="000000"/>
              <w:right w:val="single" w:sz="4" w:space="0" w:color="000000"/>
            </w:tcBorders>
            <w:shd w:val="clear" w:color="auto" w:fill="FFFFFF" w:themeFill="background1"/>
          </w:tcPr>
          <w:p w14:paraId="6644EC62" w14:textId="77777777" w:rsidR="00EB04FD" w:rsidRDefault="00A33B07">
            <w:pPr>
              <w:pStyle w:val="Standard"/>
              <w:widowControl w:val="0"/>
              <w:rPr>
                <w:rFonts w:ascii="Arial" w:eastAsia="Times New Roman" w:hAnsi="Arial" w:cs="Arial"/>
                <w:i/>
                <w:iCs/>
                <w:color w:val="FF3333"/>
                <w:lang w:eastAsia="ar-SA" w:bidi="ar-SA"/>
              </w:rPr>
            </w:pPr>
            <w:r>
              <w:rPr>
                <w:rFonts w:ascii="Arial" w:eastAsia="Times New Roman" w:hAnsi="Arial" w:cs="Arial"/>
                <w:i/>
                <w:iCs/>
                <w:color w:val="FF3333"/>
                <w:lang w:eastAsia="ar-SA" w:bidi="ar-SA"/>
              </w:rPr>
              <w:t>&lt;Meta MN do Plano de Metas e Ações&gt;</w:t>
            </w:r>
          </w:p>
        </w:tc>
      </w:tr>
    </w:tbl>
    <w:p w14:paraId="5003ECBC" w14:textId="77777777" w:rsidR="00EB04FD" w:rsidRDefault="00A33B07" w:rsidP="00083406">
      <w:pPr>
        <w:pStyle w:val="Nivel2"/>
      </w:pPr>
      <w:r>
        <w:t>Por tratar de oferta de serviços públicos digitais, o objeto da contratação será integrado à Plataforma Gov.br, nos termos do Decreto nº 8.936, de 19 de dezembro de 2016, e suas atualizações, de acordo com as especificações deste Termo de Referência.</w:t>
      </w:r>
    </w:p>
    <w:tbl>
      <w:tblPr>
        <w:tblStyle w:val="Tabelacomgrade"/>
        <w:tblW w:w="8501" w:type="dxa"/>
        <w:tblLayout w:type="fixed"/>
        <w:tblLook w:val="04A0" w:firstRow="1" w:lastRow="0" w:firstColumn="1" w:lastColumn="0" w:noHBand="0" w:noVBand="1"/>
      </w:tblPr>
      <w:tblGrid>
        <w:gridCol w:w="8501"/>
      </w:tblGrid>
      <w:tr w:rsidR="00EB04FD" w14:paraId="5DB478CC" w14:textId="77777777">
        <w:tc>
          <w:tcPr>
            <w:tcW w:w="8501" w:type="dxa"/>
          </w:tcPr>
          <w:p w14:paraId="419DCC54" w14:textId="77777777" w:rsidR="00EB04FD" w:rsidRDefault="00A33B07">
            <w:pPr>
              <w:pStyle w:val="Nivel01"/>
              <w:widowControl w:val="0"/>
              <w:numPr>
                <w:ilvl w:val="0"/>
                <w:numId w:val="0"/>
              </w:numPr>
              <w:ind w:left="360" w:hanging="360"/>
            </w:pPr>
            <w:r>
              <w:t xml:space="preserve">Nota explicativa </w:t>
            </w:r>
          </w:p>
        </w:tc>
      </w:tr>
      <w:tr w:rsidR="00EB04FD" w14:paraId="4E8E4C74" w14:textId="77777777">
        <w:tc>
          <w:tcPr>
            <w:tcW w:w="8501" w:type="dxa"/>
          </w:tcPr>
          <w:p w14:paraId="6F8B127B" w14:textId="77777777" w:rsidR="00EB04FD" w:rsidRDefault="00A33B07">
            <w:pPr>
              <w:pStyle w:val="Textodecomentrio"/>
              <w:widowControl w:val="0"/>
              <w:rPr>
                <w:rFonts w:hint="eastAsia"/>
              </w:rPr>
            </w:pPr>
            <w:r>
              <w:rPr>
                <w:i/>
                <w:iCs/>
              </w:rPr>
              <w:t>De acordo com o inciso III do art. 6º da Instrução Normativa SGD/ME nº 94, de 2022, caso o objeto trate da oferta digital de serviços públicos, deverá haver integração à Plataforma Gov.br, nos termos do Decreto nº 8.936, de 19 de dezembro de 2016.</w:t>
            </w:r>
          </w:p>
          <w:p w14:paraId="4550F9DC" w14:textId="77777777" w:rsidR="00EB04FD" w:rsidRDefault="00EB04FD">
            <w:pPr>
              <w:pStyle w:val="Textodecomentrio"/>
              <w:widowControl w:val="0"/>
              <w:rPr>
                <w:rFonts w:ascii="Arial" w:hAnsi="Arial" w:cs="Arial"/>
              </w:rPr>
            </w:pPr>
          </w:p>
        </w:tc>
      </w:tr>
    </w:tbl>
    <w:p w14:paraId="4417EEAF" w14:textId="77777777" w:rsidR="00EB04FD" w:rsidRDefault="00EB04FD" w:rsidP="00083406">
      <w:pPr>
        <w:pStyle w:val="Nivel2"/>
        <w:numPr>
          <w:ilvl w:val="0"/>
          <w:numId w:val="0"/>
        </w:numPr>
      </w:pPr>
    </w:p>
    <w:p w14:paraId="652C82AB" w14:textId="77777777" w:rsidR="00EB04FD" w:rsidRDefault="00A33B07">
      <w:pPr>
        <w:pStyle w:val="Nivel01"/>
      </w:pPr>
      <w:r>
        <w:t xml:space="preserve">REQUISITOS DA CONTRATAÇÃO </w:t>
      </w:r>
    </w:p>
    <w:tbl>
      <w:tblPr>
        <w:tblStyle w:val="Tabelacomgrade"/>
        <w:tblW w:w="8501" w:type="dxa"/>
        <w:tblLayout w:type="fixed"/>
        <w:tblLook w:val="04A0" w:firstRow="1" w:lastRow="0" w:firstColumn="1" w:lastColumn="0" w:noHBand="0" w:noVBand="1"/>
      </w:tblPr>
      <w:tblGrid>
        <w:gridCol w:w="8501"/>
      </w:tblGrid>
      <w:tr w:rsidR="00EB04FD" w14:paraId="7A9478F0" w14:textId="77777777">
        <w:tc>
          <w:tcPr>
            <w:tcW w:w="8501" w:type="dxa"/>
          </w:tcPr>
          <w:p w14:paraId="779DC4D1" w14:textId="77777777" w:rsidR="00EB04FD" w:rsidRDefault="00A33B07">
            <w:pPr>
              <w:pStyle w:val="Nivel01"/>
              <w:widowControl w:val="0"/>
              <w:numPr>
                <w:ilvl w:val="0"/>
                <w:numId w:val="0"/>
              </w:numPr>
              <w:ind w:left="360" w:hanging="360"/>
            </w:pPr>
            <w:r>
              <w:t>Nota explicativa 1</w:t>
            </w:r>
          </w:p>
        </w:tc>
      </w:tr>
      <w:tr w:rsidR="00EB04FD" w14:paraId="06E2C853" w14:textId="77777777">
        <w:tc>
          <w:tcPr>
            <w:tcW w:w="8501" w:type="dxa"/>
          </w:tcPr>
          <w:p w14:paraId="2CF0887F" w14:textId="77777777" w:rsidR="00EB04FD" w:rsidRDefault="00A33B07">
            <w:pPr>
              <w:pStyle w:val="Textodecomentrio"/>
              <w:widowControl w:val="0"/>
              <w:jc w:val="both"/>
              <w:rPr>
                <w:rFonts w:hint="eastAsia"/>
              </w:rPr>
            </w:pPr>
            <w:r>
              <w:rPr>
                <w:i/>
                <w:iCs/>
                <w:color w:val="000000"/>
              </w:rPr>
              <w:t>Os requisitos da contratação deverão ser registrados nos Sistemas TR DIGITAL E ETP DIGITAL, nos term</w:t>
            </w:r>
            <w:r>
              <w:rPr>
                <w:i/>
                <w:iCs/>
              </w:rPr>
              <w:t xml:space="preserve">os do </w:t>
            </w:r>
            <w:hyperlink r:id="rId16" w:anchor="art9" w:history="1">
              <w:r>
                <w:rPr>
                  <w:rStyle w:val="LinkdaInternet"/>
                  <w:i/>
                  <w:iCs/>
                </w:rPr>
                <w:t>art. 9º, inciso IV da IN Seges/ME nº 81, de 2022</w:t>
              </w:r>
            </w:hyperlink>
            <w:r>
              <w:rPr>
                <w:i/>
                <w:iCs/>
              </w:rPr>
              <w:t xml:space="preserve"> e </w:t>
            </w:r>
            <w:hyperlink r:id="rId17" w:anchor="art9" w:history="1">
              <w:r>
                <w:rPr>
                  <w:rStyle w:val="LinkdaInternet"/>
                  <w:i/>
                  <w:iCs/>
                </w:rPr>
                <w:t>art. 9º, inciso II, da Instrução Normativa Seges/ME nº 58, de 2022</w:t>
              </w:r>
            </w:hyperlink>
            <w:r>
              <w:rPr>
                <w:i/>
                <w:iCs/>
              </w:rPr>
              <w:t>, combinados com o art. 42 da IN SGD/ME nº 94, de 2022.</w:t>
            </w:r>
          </w:p>
          <w:p w14:paraId="22B14CFA" w14:textId="77777777" w:rsidR="00EB04FD" w:rsidRDefault="00EB04FD">
            <w:pPr>
              <w:pStyle w:val="Textodecomentrio"/>
              <w:widowControl w:val="0"/>
              <w:rPr>
                <w:rFonts w:ascii="Arial" w:hAnsi="Arial" w:cs="Arial"/>
              </w:rPr>
            </w:pPr>
          </w:p>
        </w:tc>
      </w:tr>
    </w:tbl>
    <w:p w14:paraId="452BBFCA" w14:textId="77777777" w:rsidR="00EB04FD" w:rsidRDefault="00EB04FD">
      <w:pPr>
        <w:rPr>
          <w:rFonts w:hint="eastAsia"/>
        </w:rPr>
      </w:pPr>
    </w:p>
    <w:tbl>
      <w:tblPr>
        <w:tblStyle w:val="Tabelacomgrade"/>
        <w:tblW w:w="8501" w:type="dxa"/>
        <w:tblLayout w:type="fixed"/>
        <w:tblLook w:val="04A0" w:firstRow="1" w:lastRow="0" w:firstColumn="1" w:lastColumn="0" w:noHBand="0" w:noVBand="1"/>
      </w:tblPr>
      <w:tblGrid>
        <w:gridCol w:w="8501"/>
      </w:tblGrid>
      <w:tr w:rsidR="00EB04FD" w14:paraId="7D36F08E" w14:textId="77777777">
        <w:tc>
          <w:tcPr>
            <w:tcW w:w="8501" w:type="dxa"/>
          </w:tcPr>
          <w:p w14:paraId="3A698598" w14:textId="77777777" w:rsidR="00EB04FD" w:rsidRDefault="00A33B07">
            <w:pPr>
              <w:pStyle w:val="Nivel01"/>
              <w:widowControl w:val="0"/>
              <w:numPr>
                <w:ilvl w:val="0"/>
                <w:numId w:val="0"/>
              </w:numPr>
              <w:ind w:left="360" w:hanging="360"/>
            </w:pPr>
            <w:r>
              <w:t>Nota explicativa 2</w:t>
            </w:r>
          </w:p>
        </w:tc>
      </w:tr>
      <w:tr w:rsidR="00EB04FD" w14:paraId="29C82995" w14:textId="77777777">
        <w:tc>
          <w:tcPr>
            <w:tcW w:w="8501" w:type="dxa"/>
          </w:tcPr>
          <w:p w14:paraId="3FB77DB5" w14:textId="77777777" w:rsidR="00EB04FD" w:rsidRDefault="00A33B07">
            <w:pPr>
              <w:pStyle w:val="Textodecomentrio"/>
              <w:widowControl w:val="0"/>
              <w:jc w:val="both"/>
              <w:rPr>
                <w:rFonts w:hint="eastAsia"/>
              </w:rPr>
            </w:pPr>
            <w:r>
              <w:rPr>
                <w:i/>
                <w:iCs/>
                <w:color w:val="000000"/>
              </w:rPr>
              <w:t xml:space="preserve">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w:t>
            </w:r>
            <w:r>
              <w:rPr>
                <w:i/>
                <w:iCs/>
              </w:rPr>
              <w:t>de tópico específico neste TR (CRITÉRIOS DE SELEÇÃO DO FORNECEDOR) de modo que sua inclusão aqui seria redundante.</w:t>
            </w:r>
          </w:p>
          <w:p w14:paraId="7D5E67FC" w14:textId="77777777" w:rsidR="00EB04FD" w:rsidRDefault="00EB04FD">
            <w:pPr>
              <w:pStyle w:val="Textodecomentrio"/>
              <w:widowControl w:val="0"/>
              <w:rPr>
                <w:rFonts w:ascii="Arial" w:hAnsi="Arial" w:cs="Arial"/>
              </w:rPr>
            </w:pPr>
          </w:p>
        </w:tc>
      </w:tr>
    </w:tbl>
    <w:p w14:paraId="7EEFF67E" w14:textId="77777777" w:rsidR="00EB04FD" w:rsidRDefault="00EB04FD">
      <w:pPr>
        <w:rPr>
          <w:rFonts w:hint="eastAsia"/>
        </w:rPr>
      </w:pPr>
    </w:p>
    <w:p w14:paraId="56D036E9" w14:textId="77777777" w:rsidR="00EB04FD" w:rsidRDefault="00A33B07" w:rsidP="00083406">
      <w:pPr>
        <w:pStyle w:val="Nivel2"/>
        <w:rPr>
          <w:i/>
        </w:rPr>
      </w:pPr>
      <w:r>
        <w:t>Requisitos de Negócio:</w:t>
      </w:r>
    </w:p>
    <w:p w14:paraId="0CD75B4B" w14:textId="77777777" w:rsidR="00EB04FD" w:rsidRDefault="00A33B07" w:rsidP="00083406">
      <w:pPr>
        <w:pStyle w:val="Nivel2"/>
      </w:pPr>
      <w:r>
        <w:t>A presente contratação orienta-se pelos seguintes requisitos de negócio:</w:t>
      </w:r>
    </w:p>
    <w:p w14:paraId="3CD60D22" w14:textId="77777777" w:rsidR="00EB04FD" w:rsidRDefault="00A33B07">
      <w:pPr>
        <w:pStyle w:val="Nvel3-R"/>
      </w:pPr>
      <w:r>
        <w:t>[...];</w:t>
      </w:r>
    </w:p>
    <w:p w14:paraId="7AC2B6BA" w14:textId="77777777" w:rsidR="00EB04FD" w:rsidRDefault="00A33B07">
      <w:pPr>
        <w:pStyle w:val="Nvel3-R"/>
      </w:pPr>
      <w:r>
        <w:t>[...];</w:t>
      </w:r>
    </w:p>
    <w:p w14:paraId="1AE8F48F" w14:textId="77777777" w:rsidR="00EB04FD" w:rsidRDefault="00A33B07">
      <w:pPr>
        <w:pStyle w:val="Nvel3-R"/>
      </w:pPr>
      <w:r>
        <w:t>[...].</w:t>
      </w:r>
    </w:p>
    <w:p w14:paraId="75FAD681" w14:textId="77777777" w:rsidR="00EB04FD" w:rsidRDefault="00EB04FD">
      <w:pPr>
        <w:pStyle w:val="Nvel3-R"/>
        <w:numPr>
          <w:ilvl w:val="0"/>
          <w:numId w:val="0"/>
        </w:numPr>
        <w:ind w:left="284"/>
      </w:pPr>
    </w:p>
    <w:tbl>
      <w:tblPr>
        <w:tblStyle w:val="Tabelacomgrade"/>
        <w:tblW w:w="8501" w:type="dxa"/>
        <w:tblLayout w:type="fixed"/>
        <w:tblLook w:val="04A0" w:firstRow="1" w:lastRow="0" w:firstColumn="1" w:lastColumn="0" w:noHBand="0" w:noVBand="1"/>
      </w:tblPr>
      <w:tblGrid>
        <w:gridCol w:w="8501"/>
      </w:tblGrid>
      <w:tr w:rsidR="00EB04FD" w14:paraId="3F8457AD" w14:textId="77777777">
        <w:tc>
          <w:tcPr>
            <w:tcW w:w="8501" w:type="dxa"/>
          </w:tcPr>
          <w:p w14:paraId="33041AC9" w14:textId="77777777" w:rsidR="00EB04FD" w:rsidRDefault="00A33B07">
            <w:pPr>
              <w:pStyle w:val="Nivel01"/>
              <w:widowControl w:val="0"/>
              <w:numPr>
                <w:ilvl w:val="0"/>
                <w:numId w:val="0"/>
              </w:numPr>
              <w:ind w:left="360" w:hanging="360"/>
            </w:pPr>
            <w:r>
              <w:lastRenderedPageBreak/>
              <w:t xml:space="preserve">Nota explicativa </w:t>
            </w:r>
          </w:p>
        </w:tc>
      </w:tr>
      <w:tr w:rsidR="00EB04FD" w14:paraId="1E42FDFE" w14:textId="77777777">
        <w:tc>
          <w:tcPr>
            <w:tcW w:w="8501" w:type="dxa"/>
          </w:tcPr>
          <w:p w14:paraId="53246CB3" w14:textId="77777777" w:rsidR="00EB04FD" w:rsidRDefault="00A33B07">
            <w:pPr>
              <w:pStyle w:val="Textodecomentrio"/>
              <w:widowControl w:val="0"/>
              <w:rPr>
                <w:rFonts w:hint="eastAsia"/>
              </w:rPr>
            </w:pPr>
            <w:r>
              <w:rPr>
                <w:i/>
                <w:iCs/>
              </w:rPr>
              <w:t xml:space="preserve">Conforme art. 16, inciso I, </w:t>
            </w:r>
            <w:proofErr w:type="spellStart"/>
            <w:r>
              <w:rPr>
                <w:i/>
                <w:iCs/>
              </w:rPr>
              <w:t>alínea"a</w:t>
            </w:r>
            <w:proofErr w:type="spellEnd"/>
            <w:r>
              <w:rPr>
                <w:i/>
                <w:iCs/>
              </w:rPr>
              <w:t>" da Instrução Normativa SGD/ME nº 94, de 2022) os Requisitos de Negócio independem de características tecnológicas e que definem as necessidades e os aspectos funcionais da solução de TIC.</w:t>
            </w:r>
          </w:p>
          <w:p w14:paraId="376AFB99" w14:textId="77777777" w:rsidR="00EB04FD" w:rsidRDefault="00EB04FD">
            <w:pPr>
              <w:pStyle w:val="Textodecomentrio"/>
              <w:widowControl w:val="0"/>
              <w:rPr>
                <w:rFonts w:ascii="Arial" w:hAnsi="Arial" w:cs="Arial"/>
              </w:rPr>
            </w:pPr>
          </w:p>
        </w:tc>
      </w:tr>
    </w:tbl>
    <w:p w14:paraId="0B16B1D9" w14:textId="77777777" w:rsidR="00EB04FD" w:rsidRDefault="00EB04FD">
      <w:pPr>
        <w:pStyle w:val="Nvel3-R"/>
        <w:numPr>
          <w:ilvl w:val="0"/>
          <w:numId w:val="0"/>
        </w:numPr>
        <w:ind w:left="284"/>
      </w:pPr>
    </w:p>
    <w:p w14:paraId="00B18AA2" w14:textId="77777777" w:rsidR="00EB04FD" w:rsidRDefault="00A33B07">
      <w:pPr>
        <w:pStyle w:val="Nvel1-SemNum0"/>
      </w:pPr>
      <w:r>
        <w:t>Requisitos de Capacitação</w:t>
      </w:r>
    </w:p>
    <w:p w14:paraId="36201031" w14:textId="77777777" w:rsidR="00EB04FD" w:rsidRDefault="00A33B07" w:rsidP="00083406">
      <w:pPr>
        <w:pStyle w:val="Nivel2"/>
      </w:pPr>
      <w:r>
        <w:t>Será necessário treinamento à equipe que atuará com a solução. O treinamento deverá ser de no mínimo ...... horas de duração.</w:t>
      </w:r>
    </w:p>
    <w:p w14:paraId="0719E925" w14:textId="77777777" w:rsidR="00EB04FD" w:rsidRDefault="00A33B07" w:rsidP="00083406">
      <w:pPr>
        <w:pStyle w:val="Nvel2-Red"/>
      </w:pPr>
      <w:r>
        <w:t xml:space="preserve">[...] </w:t>
      </w:r>
    </w:p>
    <w:p w14:paraId="0811D802" w14:textId="77777777" w:rsidR="00EB04FD" w:rsidRDefault="00A33B07">
      <w:pPr>
        <w:pStyle w:val="ou"/>
        <w:rPr>
          <w:i/>
          <w:iCs/>
        </w:rPr>
      </w:pPr>
      <w:r>
        <w:rPr>
          <w:i/>
          <w:iCs/>
        </w:rPr>
        <w:t>OU</w:t>
      </w:r>
    </w:p>
    <w:p w14:paraId="2F98749B" w14:textId="77777777" w:rsidR="00EB04FD" w:rsidRDefault="00A33B07" w:rsidP="00083406">
      <w:pPr>
        <w:pStyle w:val="Nivel2"/>
      </w:pPr>
      <w:r>
        <w:t>Não faz parte do escopo da contratação a realização de capacitação técnica na utilização dos recursos relacionados ao objeto da presente contratação;</w:t>
      </w:r>
    </w:p>
    <w:p w14:paraId="06BE3AC6" w14:textId="77777777" w:rsidR="00EB04FD" w:rsidRDefault="00A33B07" w:rsidP="00083406">
      <w:pPr>
        <w:pStyle w:val="Nvel2-Red"/>
        <w:rPr>
          <w:b/>
          <w:bCs/>
        </w:rPr>
      </w:pPr>
      <w:r>
        <w:t>[...].</w:t>
      </w:r>
    </w:p>
    <w:tbl>
      <w:tblPr>
        <w:tblStyle w:val="Tabelacomgrade"/>
        <w:tblW w:w="8501" w:type="dxa"/>
        <w:tblLayout w:type="fixed"/>
        <w:tblLook w:val="04A0" w:firstRow="1" w:lastRow="0" w:firstColumn="1" w:lastColumn="0" w:noHBand="0" w:noVBand="1"/>
      </w:tblPr>
      <w:tblGrid>
        <w:gridCol w:w="8501"/>
      </w:tblGrid>
      <w:tr w:rsidR="00EB04FD" w14:paraId="1682FB71" w14:textId="77777777">
        <w:tc>
          <w:tcPr>
            <w:tcW w:w="8501" w:type="dxa"/>
          </w:tcPr>
          <w:p w14:paraId="4AE176F3" w14:textId="77777777" w:rsidR="00EB04FD" w:rsidRDefault="00A33B07">
            <w:pPr>
              <w:pStyle w:val="Nivel01"/>
              <w:widowControl w:val="0"/>
              <w:numPr>
                <w:ilvl w:val="0"/>
                <w:numId w:val="0"/>
              </w:numPr>
              <w:ind w:left="360" w:hanging="360"/>
            </w:pPr>
            <w:r>
              <w:t xml:space="preserve">Nota explicativa </w:t>
            </w:r>
          </w:p>
          <w:p w14:paraId="469D2AE2" w14:textId="77777777" w:rsidR="00EB04FD" w:rsidRDefault="00EB04FD">
            <w:pPr>
              <w:widowControl w:val="0"/>
              <w:rPr>
                <w:rFonts w:hint="eastAsia"/>
              </w:rPr>
            </w:pPr>
          </w:p>
        </w:tc>
      </w:tr>
      <w:tr w:rsidR="00EB04FD" w14:paraId="0280FDEA" w14:textId="77777777">
        <w:tc>
          <w:tcPr>
            <w:tcW w:w="8501" w:type="dxa"/>
          </w:tcPr>
          <w:p w14:paraId="39F4E1A3" w14:textId="77777777" w:rsidR="00EB04FD" w:rsidRDefault="00A33B07">
            <w:pPr>
              <w:pStyle w:val="Textodecomentrio"/>
              <w:widowControl w:val="0"/>
              <w:jc w:val="both"/>
              <w:rPr>
                <w:rFonts w:ascii="Arial" w:hAnsi="Arial" w:cs="Arial"/>
              </w:rPr>
            </w:pPr>
            <w:r>
              <w:rPr>
                <w:i/>
                <w:iCs/>
              </w:rPr>
              <w:t>Os Requisitos de Capacitação definem a necessidade de treinamento, o local a ser realizado (sede do Órgão..., na cidade de...), modalidade (presencial ou remoto), a carga horária, materiais didáticos, o ambiente tecnológico dos treinamentos a serem ministrados, os perfis dos instrutores, dentre outros, de acordo com o art. 16, inciso I, alínea "b" e inciso II, alínea "e" da Instrução Normativa SGD/ME nº 94, de 2022.</w:t>
            </w:r>
          </w:p>
        </w:tc>
      </w:tr>
    </w:tbl>
    <w:p w14:paraId="2999A95D" w14:textId="77777777" w:rsidR="00EB04FD" w:rsidRDefault="00EB04FD" w:rsidP="00083406">
      <w:pPr>
        <w:pStyle w:val="Nvel2-Red"/>
        <w:numPr>
          <w:ilvl w:val="0"/>
          <w:numId w:val="0"/>
        </w:numPr>
      </w:pPr>
    </w:p>
    <w:p w14:paraId="070326D6" w14:textId="77777777" w:rsidR="00EB04FD" w:rsidRDefault="00A33B07">
      <w:pPr>
        <w:pStyle w:val="Nvel1-SemNum0"/>
      </w:pPr>
      <w:r>
        <w:t>Requisitos Legais</w:t>
      </w:r>
    </w:p>
    <w:p w14:paraId="1EF5A641" w14:textId="77777777" w:rsidR="00EB04FD" w:rsidRDefault="00A33B07" w:rsidP="00083406">
      <w:pPr>
        <w:pStyle w:val="Nivel2"/>
        <w:rPr>
          <w:b/>
          <w:bCs/>
        </w:rPr>
      </w:pPr>
      <w:r>
        <w:t>O presente processo de contratação deve estar aderente à Constituição Federal, à Lei nº 14.133/2021, à Instrução Normativa SGD/ME nº 94, de 2022, Instrução Normativa SEGES/ME nº 65, de 7 de julho de 2021, Lei nº 13.709, de 14 de agosto de 2018 (Lei Geral de Proteção de Dados Pessoais – LGPD), Lei n° 10.520, de 17 de julho de 2001, Decreto 10.024, de 20 de setembro de 2019, e a outras legislações aplicáveis;</w:t>
      </w:r>
    </w:p>
    <w:p w14:paraId="50F7BC2B" w14:textId="77777777" w:rsidR="00EB04FD" w:rsidRDefault="00A33B07" w:rsidP="00083406">
      <w:pPr>
        <w:pStyle w:val="Nvel2-Red"/>
        <w:rPr>
          <w:b/>
          <w:bCs/>
        </w:rPr>
      </w:pPr>
      <w:r>
        <w:t>[...].</w:t>
      </w:r>
    </w:p>
    <w:tbl>
      <w:tblPr>
        <w:tblStyle w:val="Tabelacomgrade"/>
        <w:tblW w:w="8501" w:type="dxa"/>
        <w:tblLayout w:type="fixed"/>
        <w:tblLook w:val="04A0" w:firstRow="1" w:lastRow="0" w:firstColumn="1" w:lastColumn="0" w:noHBand="0" w:noVBand="1"/>
      </w:tblPr>
      <w:tblGrid>
        <w:gridCol w:w="8501"/>
      </w:tblGrid>
      <w:tr w:rsidR="00EB04FD" w14:paraId="08DC6F33" w14:textId="77777777">
        <w:tc>
          <w:tcPr>
            <w:tcW w:w="8501" w:type="dxa"/>
          </w:tcPr>
          <w:p w14:paraId="4AFA8C12" w14:textId="77777777" w:rsidR="00EB04FD" w:rsidRDefault="00A33B07">
            <w:pPr>
              <w:pStyle w:val="Nivel01"/>
              <w:widowControl w:val="0"/>
              <w:numPr>
                <w:ilvl w:val="0"/>
                <w:numId w:val="0"/>
              </w:numPr>
              <w:ind w:left="360" w:hanging="360"/>
            </w:pPr>
            <w:r>
              <w:t xml:space="preserve">Nota explicativa </w:t>
            </w:r>
          </w:p>
        </w:tc>
      </w:tr>
      <w:tr w:rsidR="00EB04FD" w14:paraId="741A8FF2" w14:textId="77777777">
        <w:tc>
          <w:tcPr>
            <w:tcW w:w="8501" w:type="dxa"/>
          </w:tcPr>
          <w:p w14:paraId="0BA2B725" w14:textId="77777777" w:rsidR="00EB04FD" w:rsidRDefault="00A33B07">
            <w:pPr>
              <w:pStyle w:val="Textodecomentrio"/>
              <w:widowControl w:val="0"/>
              <w:jc w:val="both"/>
              <w:rPr>
                <w:rFonts w:hint="eastAsia"/>
              </w:rPr>
            </w:pPr>
            <w:r>
              <w:rPr>
                <w:i/>
                <w:iCs/>
              </w:rPr>
              <w:t>De acordo com o art. 16, inciso I, alínea "c" da Instrução Normativa SGD/ME nº 94, de 2022, os Requisitos Legais definem as normas com as quais a Solução de TIC deve estar em conformidade. O rol apresentado é exemplificativo e deve ser ajustado ao contexto da contratação, devendo-se assegurar a observâncias a normas específicas.</w:t>
            </w:r>
          </w:p>
          <w:p w14:paraId="7C58C215" w14:textId="77777777" w:rsidR="00EB04FD" w:rsidRDefault="00EB04FD">
            <w:pPr>
              <w:pStyle w:val="Textodecomentrio"/>
              <w:widowControl w:val="0"/>
              <w:rPr>
                <w:rFonts w:ascii="Arial" w:hAnsi="Arial" w:cs="Arial"/>
              </w:rPr>
            </w:pPr>
          </w:p>
        </w:tc>
      </w:tr>
    </w:tbl>
    <w:p w14:paraId="3A111B8B" w14:textId="77777777" w:rsidR="00EB04FD" w:rsidRDefault="00EB04FD" w:rsidP="00083406">
      <w:pPr>
        <w:pStyle w:val="Nvel2-Red"/>
        <w:numPr>
          <w:ilvl w:val="0"/>
          <w:numId w:val="0"/>
        </w:numPr>
      </w:pPr>
    </w:p>
    <w:p w14:paraId="3D5A7B3D" w14:textId="77777777" w:rsidR="00EB04FD" w:rsidRDefault="00A33B07">
      <w:pPr>
        <w:pStyle w:val="Nvel1-SemNum0"/>
      </w:pPr>
      <w:r>
        <w:t>Requisitos de Manutenção</w:t>
      </w:r>
    </w:p>
    <w:p w14:paraId="5336A189" w14:textId="77777777" w:rsidR="00EB04FD" w:rsidRDefault="00A33B07" w:rsidP="00083406">
      <w:pPr>
        <w:pStyle w:val="Nivel2"/>
        <w:rPr>
          <w:b/>
          <w:bCs/>
        </w:rPr>
      </w:pPr>
      <w:r>
        <w:t xml:space="preserve">Devido às características da solução, há necessidade de realização de manutenções </w:t>
      </w:r>
      <w:r>
        <w:rPr>
          <w:color w:val="FF0000"/>
        </w:rPr>
        <w:t xml:space="preserve">(corretivas/preventivas/adaptativa/evolutiva) </w:t>
      </w:r>
      <w:r>
        <w:t xml:space="preserve">pela Contratada, visando à manutenção da disponibilidade da solução </w:t>
      </w:r>
      <w:r>
        <w:rPr>
          <w:color w:val="FF0000"/>
        </w:rPr>
        <w:t>e ao aperfeiçoamento de suas funcionalidades</w:t>
      </w:r>
      <w:r>
        <w:t>;</w:t>
      </w:r>
    </w:p>
    <w:p w14:paraId="71DFDE75" w14:textId="77777777" w:rsidR="00EB04FD" w:rsidRDefault="00A33B07" w:rsidP="00083406">
      <w:pPr>
        <w:pStyle w:val="Nvel2-Red"/>
        <w:rPr>
          <w:b/>
          <w:bCs/>
        </w:rPr>
      </w:pPr>
      <w:r>
        <w:lastRenderedPageBreak/>
        <w:t>[...].</w:t>
      </w:r>
    </w:p>
    <w:tbl>
      <w:tblPr>
        <w:tblStyle w:val="Tabelacomgrade"/>
        <w:tblW w:w="8501" w:type="dxa"/>
        <w:tblLayout w:type="fixed"/>
        <w:tblLook w:val="04A0" w:firstRow="1" w:lastRow="0" w:firstColumn="1" w:lastColumn="0" w:noHBand="0" w:noVBand="1"/>
      </w:tblPr>
      <w:tblGrid>
        <w:gridCol w:w="8501"/>
      </w:tblGrid>
      <w:tr w:rsidR="00EB04FD" w14:paraId="4BCAAD94" w14:textId="77777777">
        <w:tc>
          <w:tcPr>
            <w:tcW w:w="8501" w:type="dxa"/>
          </w:tcPr>
          <w:p w14:paraId="3466189A" w14:textId="77777777" w:rsidR="00EB04FD" w:rsidRDefault="00A33B07">
            <w:pPr>
              <w:pStyle w:val="Nivel01"/>
              <w:widowControl w:val="0"/>
              <w:numPr>
                <w:ilvl w:val="0"/>
                <w:numId w:val="0"/>
              </w:numPr>
              <w:ind w:left="360" w:hanging="360"/>
            </w:pPr>
            <w:r>
              <w:t xml:space="preserve">Nota explicativa </w:t>
            </w:r>
          </w:p>
        </w:tc>
      </w:tr>
      <w:tr w:rsidR="00EB04FD" w14:paraId="0A53159E" w14:textId="77777777">
        <w:tc>
          <w:tcPr>
            <w:tcW w:w="8501" w:type="dxa"/>
          </w:tcPr>
          <w:p w14:paraId="3971D43E" w14:textId="77777777" w:rsidR="00EB04FD" w:rsidRDefault="00A33B07">
            <w:pPr>
              <w:pStyle w:val="Textodecomentrio"/>
              <w:widowControl w:val="0"/>
              <w:jc w:val="both"/>
              <w:rPr>
                <w:rFonts w:hint="eastAsia"/>
              </w:rPr>
            </w:pPr>
            <w:r>
              <w:rPr>
                <w:i/>
                <w:iCs/>
              </w:rPr>
              <w:t xml:space="preserve">De acordo com o art. 16, inciso I, alínea “d” da Instrução Normativa SGD/ME nº 94, de 2022 os Requisitos de Manutenção refletem a necessidade de continuidade no fornecimento da Solução de TIC em caso de falhas. Esta seção deverá conter </w:t>
            </w:r>
            <w:r>
              <w:rPr>
                <w:i/>
                <w:iCs/>
                <w:highlight w:val="white"/>
              </w:rPr>
              <w:t>especificação da garantia exigida.</w:t>
            </w:r>
          </w:p>
          <w:p w14:paraId="5EE82151" w14:textId="77777777" w:rsidR="00EB04FD" w:rsidRDefault="00EB04FD">
            <w:pPr>
              <w:pStyle w:val="Textodecomentrio"/>
              <w:widowControl w:val="0"/>
              <w:rPr>
                <w:rFonts w:ascii="Arial" w:hAnsi="Arial" w:cs="Arial"/>
              </w:rPr>
            </w:pPr>
          </w:p>
        </w:tc>
      </w:tr>
    </w:tbl>
    <w:p w14:paraId="3071052C" w14:textId="77777777" w:rsidR="00EB04FD" w:rsidRDefault="00EB04FD" w:rsidP="00083406">
      <w:pPr>
        <w:pStyle w:val="Nvel2-Red"/>
        <w:numPr>
          <w:ilvl w:val="0"/>
          <w:numId w:val="0"/>
        </w:numPr>
      </w:pPr>
    </w:p>
    <w:p w14:paraId="7AE03A5A" w14:textId="77777777" w:rsidR="00EB04FD" w:rsidRDefault="00A33B07">
      <w:pPr>
        <w:pStyle w:val="Nvel1-SemNum0"/>
      </w:pPr>
      <w:r>
        <w:t>Requisitos Temporais</w:t>
      </w:r>
    </w:p>
    <w:p w14:paraId="072B98F1" w14:textId="77777777" w:rsidR="00EB04FD" w:rsidRDefault="00A33B07" w:rsidP="00083406">
      <w:pPr>
        <w:pStyle w:val="Nivel2"/>
        <w:rPr>
          <w:b/>
          <w:bCs/>
        </w:rPr>
      </w:pPr>
      <w:r>
        <w:t xml:space="preserve">Os serviços devem ser prestados no prazo máximo de </w:t>
      </w:r>
      <w:r>
        <w:rPr>
          <w:color w:val="FF0000"/>
        </w:rPr>
        <w:t xml:space="preserve">.... </w:t>
      </w:r>
      <w:r>
        <w:t xml:space="preserve">dias corridos, a contar do recebimento da abertura da Ordem de Serviço (OS), emitida pela Contratante, podendo ser prorrogada, excepcionalmente, por </w:t>
      </w:r>
      <w:r>
        <w:rPr>
          <w:color w:val="FF0000"/>
        </w:rPr>
        <w:t>até igual período</w:t>
      </w:r>
      <w:r>
        <w:t>, desde que justificado previamente pelo Contratado e autorizado pela Contratante;</w:t>
      </w:r>
    </w:p>
    <w:p w14:paraId="2E970DF9" w14:textId="77777777" w:rsidR="00EB04FD" w:rsidRDefault="00A33B07" w:rsidP="00083406">
      <w:pPr>
        <w:pStyle w:val="Nivel2"/>
      </w:pPr>
      <w:r>
        <w:t>Na contagem dos prazos estabelecidos neste Termo de Referência, quando não expressados de forma contrária, excluir-se-á o dia do início e incluir-se-á o do vencimento.</w:t>
      </w:r>
    </w:p>
    <w:p w14:paraId="73FFDAAD" w14:textId="77777777" w:rsidR="00EB04FD" w:rsidRDefault="00A33B07" w:rsidP="00083406">
      <w:pPr>
        <w:pStyle w:val="Nivel2"/>
      </w:pPr>
      <w:r>
        <w:t>Todos os prazos citados, quando não expresso de forma contrária, serão considerados em dias corridos. Ressaltando que serão contados os dias a partir da hora em que ocorrer o incidente até a mesma hora do último dia, conforme os prazos.</w:t>
      </w:r>
    </w:p>
    <w:p w14:paraId="39751B28" w14:textId="77777777" w:rsidR="00EB04FD" w:rsidRDefault="00A33B07" w:rsidP="00083406">
      <w:pPr>
        <w:pStyle w:val="Nivel2"/>
      </w:pPr>
      <w:r>
        <w:t>Na execução dos serviços, deverão ser observados os seguintes prazos:</w:t>
      </w:r>
    </w:p>
    <w:tbl>
      <w:tblPr>
        <w:tblStyle w:val="Tabelacomgrade"/>
        <w:tblW w:w="8404" w:type="dxa"/>
        <w:tblInd w:w="1224" w:type="dxa"/>
        <w:tblLayout w:type="fixed"/>
        <w:tblLook w:val="04A0" w:firstRow="1" w:lastRow="0" w:firstColumn="1" w:lastColumn="0" w:noHBand="0" w:noVBand="1"/>
      </w:tblPr>
      <w:tblGrid>
        <w:gridCol w:w="2785"/>
        <w:gridCol w:w="2849"/>
        <w:gridCol w:w="2770"/>
      </w:tblGrid>
      <w:tr w:rsidR="00EB04FD" w14:paraId="73317466" w14:textId="77777777">
        <w:tc>
          <w:tcPr>
            <w:tcW w:w="2785" w:type="dxa"/>
          </w:tcPr>
          <w:p w14:paraId="5C9F8E31" w14:textId="77777777" w:rsidR="00EB04FD" w:rsidRDefault="00A33B07">
            <w:pPr>
              <w:pStyle w:val="PargrafodaLista"/>
              <w:keepNext/>
              <w:keepLines/>
              <w:widowControl w:val="0"/>
              <w:spacing w:after="288" w:line="312" w:lineRule="auto"/>
              <w:ind w:left="0"/>
              <w:jc w:val="center"/>
              <w:rPr>
                <w:rFonts w:ascii="Arial" w:hAnsi="Arial" w:cs="Arial"/>
                <w:b/>
                <w:bCs/>
                <w:i/>
                <w:iCs/>
                <w:color w:val="FF0000"/>
              </w:rPr>
            </w:pPr>
            <w:r>
              <w:rPr>
                <w:rFonts w:ascii="Arial" w:hAnsi="Arial" w:cs="Arial"/>
                <w:b/>
                <w:bCs/>
                <w:i/>
                <w:iCs/>
                <w:color w:val="FF0000"/>
              </w:rPr>
              <w:t>Atividade, Tarefa ou Serviço</w:t>
            </w:r>
          </w:p>
        </w:tc>
        <w:tc>
          <w:tcPr>
            <w:tcW w:w="2849" w:type="dxa"/>
          </w:tcPr>
          <w:p w14:paraId="701EE4A2" w14:textId="77777777" w:rsidR="00EB04FD" w:rsidRDefault="00A33B07">
            <w:pPr>
              <w:pStyle w:val="PargrafodaLista"/>
              <w:keepNext/>
              <w:keepLines/>
              <w:widowControl w:val="0"/>
              <w:spacing w:after="288" w:line="312" w:lineRule="auto"/>
              <w:ind w:left="0"/>
              <w:jc w:val="center"/>
              <w:rPr>
                <w:rFonts w:ascii="Arial" w:hAnsi="Arial" w:cs="Arial"/>
                <w:b/>
                <w:bCs/>
                <w:i/>
                <w:iCs/>
                <w:color w:val="FF0000"/>
              </w:rPr>
            </w:pPr>
            <w:r>
              <w:rPr>
                <w:rFonts w:ascii="Arial" w:hAnsi="Arial" w:cs="Arial"/>
                <w:b/>
                <w:bCs/>
                <w:i/>
                <w:iCs/>
                <w:color w:val="FF0000"/>
              </w:rPr>
              <w:t>Prazo máximo de início de atendimento</w:t>
            </w:r>
          </w:p>
        </w:tc>
        <w:tc>
          <w:tcPr>
            <w:tcW w:w="2770" w:type="dxa"/>
          </w:tcPr>
          <w:p w14:paraId="6C361E33" w14:textId="77777777" w:rsidR="00EB04FD" w:rsidRDefault="00A33B07">
            <w:pPr>
              <w:pStyle w:val="PargrafodaLista"/>
              <w:keepNext/>
              <w:keepLines/>
              <w:widowControl w:val="0"/>
              <w:spacing w:after="288" w:line="312" w:lineRule="auto"/>
              <w:ind w:left="0"/>
              <w:jc w:val="center"/>
              <w:rPr>
                <w:rFonts w:ascii="Arial" w:hAnsi="Arial" w:cs="Arial"/>
                <w:b/>
                <w:bCs/>
                <w:i/>
                <w:iCs/>
                <w:color w:val="FF0000"/>
              </w:rPr>
            </w:pPr>
            <w:r>
              <w:rPr>
                <w:rFonts w:ascii="Arial" w:hAnsi="Arial" w:cs="Arial"/>
                <w:b/>
                <w:bCs/>
                <w:i/>
                <w:iCs/>
                <w:color w:val="FF0000"/>
              </w:rPr>
              <w:t>Prazo máximo de solução de problema</w:t>
            </w:r>
          </w:p>
        </w:tc>
      </w:tr>
      <w:tr w:rsidR="00EB04FD" w14:paraId="11CFD480" w14:textId="77777777">
        <w:tc>
          <w:tcPr>
            <w:tcW w:w="2785" w:type="dxa"/>
          </w:tcPr>
          <w:p w14:paraId="4B4B6038" w14:textId="77777777" w:rsidR="00EB04FD" w:rsidRDefault="00A33B07">
            <w:pPr>
              <w:pStyle w:val="PargrafodaLista"/>
              <w:keepNext/>
              <w:keepLines/>
              <w:widowControl w:val="0"/>
              <w:spacing w:after="288" w:line="312" w:lineRule="auto"/>
              <w:ind w:left="0"/>
              <w:jc w:val="center"/>
              <w:rPr>
                <w:rFonts w:ascii="Arial" w:hAnsi="Arial" w:cs="Arial"/>
                <w:i/>
                <w:iCs/>
                <w:color w:val="FF0000"/>
              </w:rPr>
            </w:pPr>
            <w:r>
              <w:rPr>
                <w:rFonts w:ascii="Arial" w:hAnsi="Arial" w:cs="Arial"/>
                <w:i/>
                <w:iCs/>
                <w:color w:val="FF0000"/>
              </w:rPr>
              <w:t>(.........)</w:t>
            </w:r>
          </w:p>
        </w:tc>
        <w:tc>
          <w:tcPr>
            <w:tcW w:w="2849" w:type="dxa"/>
          </w:tcPr>
          <w:p w14:paraId="25B7253A" w14:textId="77777777" w:rsidR="00EB04FD" w:rsidRDefault="00A33B07">
            <w:pPr>
              <w:pStyle w:val="PargrafodaLista"/>
              <w:keepNext/>
              <w:keepLines/>
              <w:widowControl w:val="0"/>
              <w:spacing w:after="288" w:line="312" w:lineRule="auto"/>
              <w:ind w:left="0"/>
              <w:jc w:val="center"/>
              <w:rPr>
                <w:rFonts w:ascii="Arial" w:hAnsi="Arial" w:cs="Arial"/>
                <w:i/>
                <w:iCs/>
                <w:color w:val="FF0000"/>
              </w:rPr>
            </w:pPr>
            <w:r>
              <w:rPr>
                <w:rFonts w:ascii="Arial" w:hAnsi="Arial" w:cs="Arial"/>
                <w:i/>
                <w:iCs/>
                <w:color w:val="FF0000"/>
              </w:rPr>
              <w:t xml:space="preserve">(.........) dias </w:t>
            </w:r>
            <w:r>
              <w:rPr>
                <w:rFonts w:ascii="Arial" w:hAnsi="Arial" w:cs="Arial"/>
                <w:b/>
                <w:bCs/>
                <w:i/>
                <w:iCs/>
                <w:color w:val="FF0000"/>
              </w:rPr>
              <w:t xml:space="preserve">OU </w:t>
            </w:r>
            <w:r>
              <w:rPr>
                <w:rFonts w:ascii="Arial" w:hAnsi="Arial" w:cs="Arial"/>
                <w:i/>
                <w:iCs/>
                <w:color w:val="FF0000"/>
              </w:rPr>
              <w:t>horas</w:t>
            </w:r>
          </w:p>
        </w:tc>
        <w:tc>
          <w:tcPr>
            <w:tcW w:w="2770" w:type="dxa"/>
          </w:tcPr>
          <w:p w14:paraId="7E1BF696" w14:textId="77777777" w:rsidR="00EB04FD" w:rsidRDefault="00A33B07">
            <w:pPr>
              <w:pStyle w:val="PargrafodaLista"/>
              <w:keepNext/>
              <w:keepLines/>
              <w:widowControl w:val="0"/>
              <w:spacing w:after="288" w:line="312" w:lineRule="auto"/>
              <w:ind w:left="0"/>
              <w:jc w:val="center"/>
              <w:rPr>
                <w:rFonts w:ascii="Arial" w:hAnsi="Arial" w:cs="Arial"/>
                <w:i/>
                <w:iCs/>
                <w:color w:val="FF0000"/>
              </w:rPr>
            </w:pPr>
            <w:r>
              <w:rPr>
                <w:rFonts w:ascii="Arial" w:hAnsi="Arial" w:cs="Arial"/>
                <w:i/>
                <w:iCs/>
                <w:color w:val="FF0000"/>
              </w:rPr>
              <w:t xml:space="preserve">(.........) dias </w:t>
            </w:r>
            <w:r>
              <w:rPr>
                <w:rFonts w:ascii="Arial" w:hAnsi="Arial" w:cs="Arial"/>
                <w:b/>
                <w:bCs/>
                <w:i/>
                <w:iCs/>
                <w:color w:val="FF0000"/>
              </w:rPr>
              <w:t xml:space="preserve">OU </w:t>
            </w:r>
            <w:r>
              <w:rPr>
                <w:rFonts w:ascii="Arial" w:hAnsi="Arial" w:cs="Arial"/>
                <w:i/>
                <w:iCs/>
                <w:color w:val="FF0000"/>
              </w:rPr>
              <w:t>horas</w:t>
            </w:r>
          </w:p>
        </w:tc>
      </w:tr>
      <w:tr w:rsidR="00EB04FD" w14:paraId="7A96C94C" w14:textId="77777777">
        <w:tc>
          <w:tcPr>
            <w:tcW w:w="2785" w:type="dxa"/>
          </w:tcPr>
          <w:p w14:paraId="6D17FDA7" w14:textId="77777777" w:rsidR="00EB04FD" w:rsidRDefault="00A33B07">
            <w:pPr>
              <w:pStyle w:val="PargrafodaLista"/>
              <w:keepNext/>
              <w:keepLines/>
              <w:widowControl w:val="0"/>
              <w:spacing w:after="288" w:line="312" w:lineRule="auto"/>
              <w:ind w:left="0"/>
              <w:jc w:val="center"/>
              <w:rPr>
                <w:rFonts w:ascii="Arial" w:hAnsi="Arial" w:cs="Arial"/>
                <w:i/>
                <w:iCs/>
                <w:color w:val="FF0000"/>
              </w:rPr>
            </w:pPr>
            <w:r>
              <w:rPr>
                <w:rFonts w:ascii="Arial" w:hAnsi="Arial" w:cs="Arial"/>
                <w:i/>
                <w:iCs/>
                <w:color w:val="FF0000"/>
              </w:rPr>
              <w:t>(.........)</w:t>
            </w:r>
          </w:p>
        </w:tc>
        <w:tc>
          <w:tcPr>
            <w:tcW w:w="2849" w:type="dxa"/>
          </w:tcPr>
          <w:p w14:paraId="4C6AD0A0" w14:textId="77777777" w:rsidR="00EB04FD" w:rsidRDefault="00A33B07">
            <w:pPr>
              <w:pStyle w:val="PargrafodaLista"/>
              <w:keepNext/>
              <w:keepLines/>
              <w:widowControl w:val="0"/>
              <w:spacing w:after="288" w:line="312" w:lineRule="auto"/>
              <w:ind w:left="0"/>
              <w:jc w:val="center"/>
              <w:rPr>
                <w:rFonts w:ascii="Arial" w:hAnsi="Arial" w:cs="Arial"/>
                <w:i/>
                <w:iCs/>
                <w:color w:val="FF0000"/>
              </w:rPr>
            </w:pPr>
            <w:r>
              <w:rPr>
                <w:rFonts w:ascii="Arial" w:hAnsi="Arial" w:cs="Arial"/>
                <w:i/>
                <w:iCs/>
                <w:color w:val="FF0000"/>
              </w:rPr>
              <w:t xml:space="preserve">(.........) dias </w:t>
            </w:r>
            <w:r>
              <w:rPr>
                <w:rFonts w:ascii="Arial" w:hAnsi="Arial" w:cs="Arial"/>
                <w:b/>
                <w:bCs/>
                <w:i/>
                <w:iCs/>
                <w:color w:val="FF0000"/>
              </w:rPr>
              <w:t xml:space="preserve">OU </w:t>
            </w:r>
            <w:r>
              <w:rPr>
                <w:rFonts w:ascii="Arial" w:hAnsi="Arial" w:cs="Arial"/>
                <w:i/>
                <w:iCs/>
                <w:color w:val="FF0000"/>
              </w:rPr>
              <w:t>horas</w:t>
            </w:r>
          </w:p>
        </w:tc>
        <w:tc>
          <w:tcPr>
            <w:tcW w:w="2770" w:type="dxa"/>
          </w:tcPr>
          <w:p w14:paraId="38D265C3" w14:textId="77777777" w:rsidR="00EB04FD" w:rsidRDefault="00A33B07">
            <w:pPr>
              <w:pStyle w:val="PargrafodaLista"/>
              <w:keepNext/>
              <w:keepLines/>
              <w:widowControl w:val="0"/>
              <w:spacing w:after="288" w:line="312" w:lineRule="auto"/>
              <w:ind w:left="0"/>
              <w:jc w:val="center"/>
              <w:rPr>
                <w:rFonts w:ascii="Arial" w:hAnsi="Arial" w:cs="Arial"/>
                <w:i/>
                <w:iCs/>
                <w:color w:val="FF0000"/>
              </w:rPr>
            </w:pPr>
            <w:r>
              <w:rPr>
                <w:rFonts w:ascii="Arial" w:hAnsi="Arial" w:cs="Arial"/>
                <w:i/>
                <w:iCs/>
                <w:color w:val="FF0000"/>
              </w:rPr>
              <w:t xml:space="preserve">(.........) dias </w:t>
            </w:r>
            <w:r>
              <w:rPr>
                <w:rFonts w:ascii="Arial" w:hAnsi="Arial" w:cs="Arial"/>
                <w:b/>
                <w:bCs/>
                <w:i/>
                <w:iCs/>
                <w:color w:val="FF0000"/>
              </w:rPr>
              <w:t xml:space="preserve">OU </w:t>
            </w:r>
            <w:r>
              <w:rPr>
                <w:rFonts w:ascii="Arial" w:hAnsi="Arial" w:cs="Arial"/>
                <w:i/>
                <w:iCs/>
                <w:color w:val="FF0000"/>
              </w:rPr>
              <w:t>horas</w:t>
            </w:r>
          </w:p>
        </w:tc>
      </w:tr>
    </w:tbl>
    <w:p w14:paraId="05B55230" w14:textId="77777777" w:rsidR="00EB04FD" w:rsidRDefault="00A33B07" w:rsidP="00083406">
      <w:pPr>
        <w:pStyle w:val="Nvel2-Red"/>
        <w:rPr>
          <w:b/>
          <w:bCs/>
        </w:rPr>
      </w:pPr>
      <w:r>
        <w:t>[...].</w:t>
      </w:r>
    </w:p>
    <w:tbl>
      <w:tblPr>
        <w:tblStyle w:val="Tabelacomgrade"/>
        <w:tblW w:w="8501" w:type="dxa"/>
        <w:tblLayout w:type="fixed"/>
        <w:tblLook w:val="04A0" w:firstRow="1" w:lastRow="0" w:firstColumn="1" w:lastColumn="0" w:noHBand="0" w:noVBand="1"/>
      </w:tblPr>
      <w:tblGrid>
        <w:gridCol w:w="8501"/>
      </w:tblGrid>
      <w:tr w:rsidR="00EB04FD" w14:paraId="6BC75D13" w14:textId="77777777">
        <w:tc>
          <w:tcPr>
            <w:tcW w:w="8501" w:type="dxa"/>
          </w:tcPr>
          <w:p w14:paraId="181EAC5E" w14:textId="77777777" w:rsidR="00EB04FD" w:rsidRDefault="00A33B07">
            <w:pPr>
              <w:pStyle w:val="Nivel01"/>
              <w:widowControl w:val="0"/>
              <w:numPr>
                <w:ilvl w:val="0"/>
                <w:numId w:val="0"/>
              </w:numPr>
              <w:ind w:left="360" w:hanging="360"/>
            </w:pPr>
            <w:r>
              <w:t xml:space="preserve">Nota explicativa </w:t>
            </w:r>
          </w:p>
        </w:tc>
      </w:tr>
      <w:tr w:rsidR="00EB04FD" w14:paraId="0AA78711" w14:textId="77777777">
        <w:tc>
          <w:tcPr>
            <w:tcW w:w="8501" w:type="dxa"/>
          </w:tcPr>
          <w:p w14:paraId="5A4A9451" w14:textId="77777777" w:rsidR="00EB04FD" w:rsidRDefault="00A33B07">
            <w:pPr>
              <w:pStyle w:val="Textodecomentrio"/>
              <w:widowControl w:val="0"/>
              <w:jc w:val="both"/>
              <w:rPr>
                <w:rFonts w:hint="eastAsia"/>
              </w:rPr>
            </w:pPr>
            <w:r>
              <w:rPr>
                <w:i/>
                <w:iCs/>
              </w:rPr>
              <w:t xml:space="preserve">De acordo com o art. 16, inciso I, alínea “e” da Instrução Normativa SGD/ME nº 94, de 2022, os Requisitos Temporais definem datas de entrega da Solução de TIC ou de suas parcelas. Esta seção deverá conter a indicação dos locais </w:t>
            </w:r>
            <w:r>
              <w:t>de prestação dos serviços, se for pertinente</w:t>
            </w:r>
            <w:r>
              <w:rPr>
                <w:i/>
                <w:iCs/>
              </w:rPr>
              <w:t xml:space="preserve">, de acordo com o </w:t>
            </w:r>
            <w:r>
              <w:t>art. 18, I, "a"</w:t>
            </w:r>
            <w:r>
              <w:rPr>
                <w:i/>
                <w:iCs/>
              </w:rPr>
              <w:t>.</w:t>
            </w:r>
          </w:p>
          <w:p w14:paraId="7A28CF59" w14:textId="77777777" w:rsidR="00EB04FD" w:rsidRDefault="00EB04FD">
            <w:pPr>
              <w:pStyle w:val="Textodecomentrio"/>
              <w:widowControl w:val="0"/>
              <w:rPr>
                <w:rFonts w:ascii="Arial" w:hAnsi="Arial" w:cs="Arial"/>
              </w:rPr>
            </w:pPr>
          </w:p>
        </w:tc>
      </w:tr>
    </w:tbl>
    <w:p w14:paraId="57F542DC" w14:textId="77777777" w:rsidR="00EB04FD" w:rsidRDefault="00EB04FD" w:rsidP="00083406">
      <w:pPr>
        <w:pStyle w:val="Nvel2-Red"/>
        <w:numPr>
          <w:ilvl w:val="0"/>
          <w:numId w:val="0"/>
        </w:numPr>
      </w:pPr>
    </w:p>
    <w:p w14:paraId="7712C7C9" w14:textId="77777777" w:rsidR="00EB04FD" w:rsidRDefault="00A33B07">
      <w:pPr>
        <w:pStyle w:val="Nvel1-SemNum0"/>
      </w:pPr>
      <w:r>
        <w:t>Requisitos de Segurança e Privacidade</w:t>
      </w:r>
    </w:p>
    <w:p w14:paraId="2687705E" w14:textId="77777777" w:rsidR="00EB04FD" w:rsidRDefault="00A33B07" w:rsidP="00083406">
      <w:pPr>
        <w:pStyle w:val="Nivel2"/>
        <w:rPr>
          <w:b/>
          <w:bCs/>
        </w:rPr>
      </w:pPr>
      <w:r>
        <w:t xml:space="preserve">A solução deverá atender aos princípios e procedimentos elencados na Política de Segurança da Informação do Contratante, e </w:t>
      </w:r>
      <w:r>
        <w:rPr>
          <w:color w:val="FF0000"/>
        </w:rPr>
        <w:t>[....]</w:t>
      </w:r>
    </w:p>
    <w:p w14:paraId="34EE93DA" w14:textId="77777777" w:rsidR="00EB04FD" w:rsidRDefault="00A33B07" w:rsidP="00083406">
      <w:pPr>
        <w:pStyle w:val="Nvel2-Red"/>
        <w:rPr>
          <w:b/>
          <w:bCs/>
        </w:rPr>
      </w:pPr>
      <w:r>
        <w:t>[...].</w:t>
      </w:r>
    </w:p>
    <w:tbl>
      <w:tblPr>
        <w:tblStyle w:val="Tabelacomgrade"/>
        <w:tblW w:w="8501" w:type="dxa"/>
        <w:tblLayout w:type="fixed"/>
        <w:tblLook w:val="04A0" w:firstRow="1" w:lastRow="0" w:firstColumn="1" w:lastColumn="0" w:noHBand="0" w:noVBand="1"/>
      </w:tblPr>
      <w:tblGrid>
        <w:gridCol w:w="8501"/>
      </w:tblGrid>
      <w:tr w:rsidR="00EB04FD" w14:paraId="1781F13C" w14:textId="77777777">
        <w:tc>
          <w:tcPr>
            <w:tcW w:w="8501" w:type="dxa"/>
          </w:tcPr>
          <w:p w14:paraId="3FAAD388" w14:textId="77777777" w:rsidR="00EB04FD" w:rsidRDefault="00A33B07">
            <w:pPr>
              <w:pStyle w:val="Nivel01"/>
              <w:widowControl w:val="0"/>
              <w:numPr>
                <w:ilvl w:val="0"/>
                <w:numId w:val="0"/>
              </w:numPr>
              <w:ind w:left="360" w:hanging="360"/>
            </w:pPr>
            <w:r>
              <w:t>Nota explicativa 1</w:t>
            </w:r>
          </w:p>
        </w:tc>
      </w:tr>
      <w:tr w:rsidR="00EB04FD" w14:paraId="46038775" w14:textId="77777777">
        <w:tc>
          <w:tcPr>
            <w:tcW w:w="8501" w:type="dxa"/>
          </w:tcPr>
          <w:p w14:paraId="6F1042B1" w14:textId="77777777" w:rsidR="00EB04FD" w:rsidRDefault="00A33B07">
            <w:pPr>
              <w:pStyle w:val="Textodecomentrio"/>
              <w:widowControl w:val="0"/>
              <w:jc w:val="both"/>
              <w:rPr>
                <w:rFonts w:hint="eastAsia"/>
              </w:rPr>
            </w:pPr>
            <w:r>
              <w:rPr>
                <w:i/>
                <w:iCs/>
              </w:rPr>
              <w:t xml:space="preserve">De acordo com o art. 16, inciso I, alínea “f” da Instrução Normativa SGD/ME nº 94, de 2022, os Requisitos de Segurança e Privacidade são definidos sob o ponto de vista da Área Requisitante, </w:t>
            </w:r>
            <w:r>
              <w:rPr>
                <w:i/>
                <w:iCs/>
              </w:rPr>
              <w:lastRenderedPageBreak/>
              <w:t>conjuntamente com a área de Tecnologia da Informação e Comunicação, e podem compreender normas, funcionalidades, necessidade de proteção de patrimônio, boas práticas e políticas que devem ser observadas na contratação e implementação da Solução de TIC</w:t>
            </w:r>
            <w:r>
              <w:t>.</w:t>
            </w:r>
          </w:p>
          <w:p w14:paraId="5DDB6D78" w14:textId="77777777" w:rsidR="00EB04FD" w:rsidRDefault="00EB04FD">
            <w:pPr>
              <w:pStyle w:val="Textodecomentrio"/>
              <w:widowControl w:val="0"/>
              <w:rPr>
                <w:rFonts w:ascii="Arial" w:hAnsi="Arial" w:cs="Arial"/>
              </w:rPr>
            </w:pPr>
          </w:p>
        </w:tc>
      </w:tr>
    </w:tbl>
    <w:p w14:paraId="10707ECE" w14:textId="77777777" w:rsidR="00EB04FD" w:rsidRDefault="00EB04FD" w:rsidP="00083406">
      <w:pPr>
        <w:pStyle w:val="Nvel2-Red"/>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6992BF7D" w14:textId="77777777">
        <w:tc>
          <w:tcPr>
            <w:tcW w:w="8501" w:type="dxa"/>
          </w:tcPr>
          <w:p w14:paraId="46BD5C82" w14:textId="77777777" w:rsidR="00EB04FD" w:rsidRDefault="00A33B07">
            <w:pPr>
              <w:pStyle w:val="Nivel01"/>
              <w:widowControl w:val="0"/>
              <w:numPr>
                <w:ilvl w:val="0"/>
                <w:numId w:val="0"/>
              </w:numPr>
              <w:ind w:left="360" w:hanging="360"/>
            </w:pPr>
            <w:r>
              <w:t>Nota explicativa 2</w:t>
            </w:r>
          </w:p>
        </w:tc>
      </w:tr>
      <w:tr w:rsidR="00EB04FD" w14:paraId="144019D5" w14:textId="77777777">
        <w:tc>
          <w:tcPr>
            <w:tcW w:w="8501" w:type="dxa"/>
          </w:tcPr>
          <w:p w14:paraId="3DC91D90" w14:textId="77777777" w:rsidR="00EB04FD" w:rsidRDefault="00A33B07">
            <w:pPr>
              <w:pStyle w:val="Textodecomentrio"/>
              <w:widowControl w:val="0"/>
              <w:jc w:val="both"/>
              <w:rPr>
                <w:rFonts w:hint="eastAsia"/>
              </w:rPr>
            </w:pPr>
            <w:r>
              <w:rPr>
                <w:i/>
                <w:iCs/>
              </w:rPr>
              <w:t xml:space="preserve">No que couber, o “Guia de Requisitos e de Obrigações quanto a Segurança da Informação e Privacidade” deverá ser observado (vide Seção 7 do Anexo I da IN SGD/ME nº 94/2022). Guia disponível em: </w:t>
            </w:r>
            <w:hyperlink r:id="rId18">
              <w:r>
                <w:rPr>
                  <w:rStyle w:val="LinkdaInternet"/>
                  <w:i/>
                  <w:iCs/>
                </w:rPr>
                <w:t>https://www.gov.br/governodigital/pt-br/seguranca-e-protecao-de-dados/guias/guia_requisitos_obrigacoes.pdf/@@download/file/guia_requisitos_obrigacoes.pdf</w:t>
              </w:r>
            </w:hyperlink>
            <w:r>
              <w:rPr>
                <w:i/>
                <w:iCs/>
              </w:rPr>
              <w:t>.</w:t>
            </w:r>
          </w:p>
          <w:p w14:paraId="67800084" w14:textId="77777777" w:rsidR="00EB04FD" w:rsidRDefault="00EB04FD">
            <w:pPr>
              <w:pStyle w:val="Textodecomentrio"/>
              <w:widowControl w:val="0"/>
              <w:jc w:val="both"/>
              <w:rPr>
                <w:rFonts w:hint="eastAsia"/>
              </w:rPr>
            </w:pPr>
          </w:p>
          <w:p w14:paraId="34A0B4AD" w14:textId="77777777" w:rsidR="00EB04FD" w:rsidRDefault="00EB04FD">
            <w:pPr>
              <w:pStyle w:val="Textodecomentrio"/>
              <w:widowControl w:val="0"/>
              <w:jc w:val="both"/>
              <w:rPr>
                <w:rFonts w:ascii="Arial" w:hAnsi="Arial" w:cs="Arial"/>
              </w:rPr>
            </w:pPr>
          </w:p>
        </w:tc>
      </w:tr>
    </w:tbl>
    <w:p w14:paraId="7A2BB0B4" w14:textId="77777777" w:rsidR="00EB04FD" w:rsidRDefault="00EB04FD" w:rsidP="00083406">
      <w:pPr>
        <w:pStyle w:val="Nvel2-Red"/>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65C5136A" w14:textId="77777777">
        <w:tc>
          <w:tcPr>
            <w:tcW w:w="8501" w:type="dxa"/>
          </w:tcPr>
          <w:p w14:paraId="7926EFA9" w14:textId="77777777" w:rsidR="00EB04FD" w:rsidRDefault="00A33B07">
            <w:pPr>
              <w:pStyle w:val="Nivel01"/>
              <w:widowControl w:val="0"/>
              <w:numPr>
                <w:ilvl w:val="0"/>
                <w:numId w:val="0"/>
              </w:numPr>
              <w:ind w:left="360" w:hanging="360"/>
            </w:pPr>
            <w:r>
              <w:t>Nota explicativa 3</w:t>
            </w:r>
          </w:p>
        </w:tc>
      </w:tr>
      <w:tr w:rsidR="00EB04FD" w14:paraId="62E55259" w14:textId="77777777">
        <w:tc>
          <w:tcPr>
            <w:tcW w:w="8501" w:type="dxa"/>
          </w:tcPr>
          <w:p w14:paraId="5486AE6F" w14:textId="77777777" w:rsidR="00EB04FD" w:rsidRDefault="00A33B07">
            <w:pPr>
              <w:pStyle w:val="Textodecomentrio"/>
              <w:widowControl w:val="0"/>
              <w:jc w:val="both"/>
              <w:rPr>
                <w:rFonts w:hint="eastAsia"/>
              </w:rPr>
            </w:pPr>
            <w:r>
              <w:rPr>
                <w:i/>
                <w:iCs/>
              </w:rPr>
              <w:t xml:space="preserve">Algumas categorias de requisitos de segurança e privacidade são: Política de Segurança da Informação (POSIN) ou equivalente; atuação conjunta na análise de impacto na privacidade dos dados pessoais relacionada à Solução de TIC; análise/avaliação periódica de riscos; documentação que descreve a arquitetura física e lógica da Solução de TIC, e descrição dos controles de segurança da informação e privacidades implementados; controles para coleta e preservação de evidências de incidentes de segurança da informação e privacidade; controles e procedimentos específicos para assegurar o nível adequado de segurança da informação às redes corporativas da contratante e do contratado; política de backup das informações e dos registros de log da solução contratada, etc. (vide o “Guia de Requisitos e de Obrigações quanto a Segurança da Informação e Privacidade” e outros publicados pelo órgão central do SISP para mais exemplos - consulte </w:t>
            </w:r>
            <w:hyperlink r:id="rId19">
              <w:r>
                <w:rPr>
                  <w:rStyle w:val="LinkdaInternet"/>
                  <w:i/>
                  <w:iCs/>
                </w:rPr>
                <w:t>https://www.gov.br/governodigital/pt-br/seguranca-e-protecao-de-dados/guias-operacionais-para-adequacao-a-lei-geral-de-protecao-de-dados-pessoais-lgpd</w:t>
              </w:r>
            </w:hyperlink>
            <w:r>
              <w:rPr>
                <w:i/>
                <w:iCs/>
              </w:rPr>
              <w:t>).</w:t>
            </w:r>
          </w:p>
          <w:p w14:paraId="4DDECBDD" w14:textId="77777777" w:rsidR="00EB04FD" w:rsidRDefault="00EB04FD">
            <w:pPr>
              <w:pStyle w:val="Textodecomentrio"/>
              <w:widowControl w:val="0"/>
              <w:rPr>
                <w:rFonts w:hint="eastAsia"/>
              </w:rPr>
            </w:pPr>
          </w:p>
          <w:p w14:paraId="773FBA91" w14:textId="77777777" w:rsidR="00EB04FD" w:rsidRDefault="00EB04FD">
            <w:pPr>
              <w:pStyle w:val="Textodecomentrio"/>
              <w:widowControl w:val="0"/>
              <w:rPr>
                <w:rFonts w:ascii="Arial" w:hAnsi="Arial" w:cs="Arial"/>
              </w:rPr>
            </w:pPr>
          </w:p>
        </w:tc>
      </w:tr>
    </w:tbl>
    <w:p w14:paraId="1294FBF9" w14:textId="77777777" w:rsidR="00EB04FD" w:rsidRDefault="00EB04FD" w:rsidP="00083406">
      <w:pPr>
        <w:pStyle w:val="Nvel2-Red"/>
        <w:numPr>
          <w:ilvl w:val="0"/>
          <w:numId w:val="0"/>
        </w:numPr>
      </w:pPr>
    </w:p>
    <w:p w14:paraId="7893388D" w14:textId="77777777" w:rsidR="00EB04FD" w:rsidRDefault="00A33B07">
      <w:pPr>
        <w:pStyle w:val="Nvel1-SemNum0"/>
      </w:pPr>
      <w:r>
        <w:t>Requisitos Sociais, Ambientais e Culturais</w:t>
      </w:r>
    </w:p>
    <w:p w14:paraId="42ED62CC" w14:textId="77777777" w:rsidR="00EB04FD" w:rsidRDefault="00A33B07" w:rsidP="00083406">
      <w:pPr>
        <w:pStyle w:val="Nivel2"/>
        <w:rPr>
          <w:b/>
          <w:bCs/>
        </w:rPr>
      </w:pPr>
      <w:r>
        <w:t>Os serviços devem estar aderentes às seguintes diretrizes sociais, ambientais e culturais:</w:t>
      </w:r>
    </w:p>
    <w:p w14:paraId="27F40367" w14:textId="77777777" w:rsidR="00EB04FD" w:rsidRDefault="00A33B07" w:rsidP="00083406">
      <w:pPr>
        <w:pStyle w:val="Nvel2-Red"/>
        <w:rPr>
          <w:b/>
          <w:bCs/>
        </w:rPr>
      </w:pPr>
      <w:r>
        <w:t>[...].</w:t>
      </w:r>
    </w:p>
    <w:tbl>
      <w:tblPr>
        <w:tblStyle w:val="Tabelacomgrade"/>
        <w:tblW w:w="8501" w:type="dxa"/>
        <w:tblLayout w:type="fixed"/>
        <w:tblLook w:val="04A0" w:firstRow="1" w:lastRow="0" w:firstColumn="1" w:lastColumn="0" w:noHBand="0" w:noVBand="1"/>
      </w:tblPr>
      <w:tblGrid>
        <w:gridCol w:w="8501"/>
      </w:tblGrid>
      <w:tr w:rsidR="00EB04FD" w14:paraId="66C48F62" w14:textId="77777777">
        <w:tc>
          <w:tcPr>
            <w:tcW w:w="8501" w:type="dxa"/>
          </w:tcPr>
          <w:p w14:paraId="57335158" w14:textId="77777777" w:rsidR="00EB04FD" w:rsidRDefault="00A33B07">
            <w:pPr>
              <w:pStyle w:val="Nivel01"/>
              <w:widowControl w:val="0"/>
              <w:numPr>
                <w:ilvl w:val="0"/>
                <w:numId w:val="0"/>
              </w:numPr>
              <w:ind w:left="360" w:hanging="360"/>
            </w:pPr>
            <w:r>
              <w:t xml:space="preserve">Nota explicativa </w:t>
            </w:r>
          </w:p>
        </w:tc>
      </w:tr>
      <w:tr w:rsidR="00EB04FD" w14:paraId="39FA87BA" w14:textId="77777777">
        <w:tc>
          <w:tcPr>
            <w:tcW w:w="8501" w:type="dxa"/>
          </w:tcPr>
          <w:p w14:paraId="1DBD8A74" w14:textId="77777777" w:rsidR="00EB04FD" w:rsidRDefault="00A33B07">
            <w:pPr>
              <w:pStyle w:val="Textodecomentrio"/>
              <w:widowControl w:val="0"/>
              <w:jc w:val="both"/>
              <w:rPr>
                <w:rFonts w:hint="eastAsia"/>
              </w:rPr>
            </w:pPr>
            <w:r>
              <w:rPr>
                <w:i/>
                <w:iCs/>
              </w:rPr>
              <w:t>De acordo com o art. 16, inciso I, alínea “g” da Instrução Normativa SGD/ME nº 94, de 2022, os Requisitos Sociais, Ambientais e Culturais definem os requisitos que a Solução de TIC deve atender para estar em conformidade com costumes, idiomas e ao meio ambiente, dentre outros, observando-se, inclusive, no que couber, o Guia Nacional de Contratações Sustentáveis, e suas atualizações, elaborado pela Câmara Nacional de Sustentabilidade da Controladoria Geral da União/Advocacia Geral da União.</w:t>
            </w:r>
          </w:p>
          <w:p w14:paraId="0B75548B" w14:textId="77777777" w:rsidR="00EB04FD" w:rsidRDefault="00EB04FD">
            <w:pPr>
              <w:pStyle w:val="Textodecomentrio"/>
              <w:widowControl w:val="0"/>
              <w:rPr>
                <w:rFonts w:hint="eastAsia"/>
              </w:rPr>
            </w:pPr>
          </w:p>
          <w:p w14:paraId="2F390827" w14:textId="77777777" w:rsidR="00EB04FD" w:rsidRDefault="00EB04FD">
            <w:pPr>
              <w:pStyle w:val="Textodecomentrio"/>
              <w:widowControl w:val="0"/>
              <w:rPr>
                <w:rFonts w:ascii="Arial" w:hAnsi="Arial" w:cs="Arial"/>
              </w:rPr>
            </w:pPr>
          </w:p>
        </w:tc>
      </w:tr>
    </w:tbl>
    <w:p w14:paraId="5B35AFF4" w14:textId="77777777" w:rsidR="00EB04FD" w:rsidRDefault="00EB04FD" w:rsidP="00083406">
      <w:pPr>
        <w:pStyle w:val="Nvel2-Red"/>
        <w:numPr>
          <w:ilvl w:val="0"/>
          <w:numId w:val="0"/>
        </w:numPr>
      </w:pPr>
    </w:p>
    <w:p w14:paraId="35AC0520" w14:textId="77777777" w:rsidR="00EB04FD" w:rsidRDefault="00A33B07">
      <w:pPr>
        <w:pStyle w:val="Nvel1-SemNum0"/>
      </w:pPr>
      <w:r>
        <w:t>Requisitos da Arquitetura Tecnológica</w:t>
      </w:r>
    </w:p>
    <w:p w14:paraId="234D5C2B" w14:textId="77777777" w:rsidR="00EB04FD" w:rsidRDefault="00A33B07" w:rsidP="00083406">
      <w:pPr>
        <w:pStyle w:val="Nivel2"/>
        <w:rPr>
          <w:b/>
          <w:bCs/>
        </w:rPr>
      </w:pPr>
      <w:r>
        <w:t>Os serviços deverão ser executados observando-se as diretrizes de arquitetura tecnológica estabelecidas pela área técnica da Contratante.</w:t>
      </w:r>
    </w:p>
    <w:p w14:paraId="69D5924B" w14:textId="77777777" w:rsidR="00EB04FD" w:rsidRDefault="00A33B07" w:rsidP="00083406">
      <w:pPr>
        <w:pStyle w:val="Nivel2"/>
      </w:pPr>
      <w:r>
        <w:lastRenderedPageBreak/>
        <w:t>A adoção de tecnologia ou arquitetura diversa deverá ser autorizada previamente pela Contratante. Caso não seja autorizada, é vedado à Contratada adotar arquitetura, componentes ou tecnologias diferentes daquelas definidas pela Contratante.</w:t>
      </w:r>
    </w:p>
    <w:p w14:paraId="415A3BAF" w14:textId="77777777" w:rsidR="00EB04FD" w:rsidRDefault="00A33B07" w:rsidP="00083406">
      <w:pPr>
        <w:pStyle w:val="Nvel2-Red"/>
        <w:rPr>
          <w:b/>
          <w:bCs/>
        </w:rPr>
      </w:pPr>
      <w:r>
        <w:t>[...].</w:t>
      </w:r>
    </w:p>
    <w:tbl>
      <w:tblPr>
        <w:tblStyle w:val="Tabelacomgrade"/>
        <w:tblW w:w="8501" w:type="dxa"/>
        <w:tblLayout w:type="fixed"/>
        <w:tblLook w:val="04A0" w:firstRow="1" w:lastRow="0" w:firstColumn="1" w:lastColumn="0" w:noHBand="0" w:noVBand="1"/>
      </w:tblPr>
      <w:tblGrid>
        <w:gridCol w:w="8501"/>
      </w:tblGrid>
      <w:tr w:rsidR="00EB04FD" w14:paraId="39149C55" w14:textId="77777777">
        <w:tc>
          <w:tcPr>
            <w:tcW w:w="8501" w:type="dxa"/>
          </w:tcPr>
          <w:p w14:paraId="3DB08CC1" w14:textId="77777777" w:rsidR="00EB04FD" w:rsidRDefault="00A33B07">
            <w:pPr>
              <w:pStyle w:val="Nivel01"/>
              <w:widowControl w:val="0"/>
              <w:numPr>
                <w:ilvl w:val="0"/>
                <w:numId w:val="0"/>
              </w:numPr>
              <w:ind w:left="360" w:hanging="360"/>
            </w:pPr>
            <w:r>
              <w:t xml:space="preserve">Nota explicativa </w:t>
            </w:r>
          </w:p>
        </w:tc>
      </w:tr>
      <w:tr w:rsidR="00EB04FD" w14:paraId="06DB8629" w14:textId="77777777">
        <w:tc>
          <w:tcPr>
            <w:tcW w:w="8501" w:type="dxa"/>
          </w:tcPr>
          <w:p w14:paraId="66BE4903" w14:textId="77777777" w:rsidR="00EB04FD" w:rsidRDefault="00A33B07">
            <w:pPr>
              <w:pStyle w:val="Textodecomentrio"/>
              <w:widowControl w:val="0"/>
              <w:jc w:val="both"/>
              <w:rPr>
                <w:rFonts w:hint="eastAsia"/>
              </w:rPr>
            </w:pPr>
            <w:r>
              <w:rPr>
                <w:i/>
                <w:iCs/>
              </w:rPr>
              <w:t>De acordo com o art. 16, inciso II, alínea “a” da Instrução Normativa SGD/ME nº 94, de 2022, os Requisitos da Arquitetura Tecnológica definem requisitos que a Solução de TIC deve atender para estar em conformidade com a arquitetura tecnológica do órgão contratante, composta de hardware, software, padrões de interoperabilidade, linguagens de programação, interfaces, dentre outros.</w:t>
            </w:r>
          </w:p>
          <w:p w14:paraId="2D03D3A7" w14:textId="77777777" w:rsidR="00EB04FD" w:rsidRDefault="00EB04FD">
            <w:pPr>
              <w:pStyle w:val="Textodecomentrio"/>
              <w:widowControl w:val="0"/>
              <w:rPr>
                <w:rFonts w:ascii="Arial" w:hAnsi="Arial" w:cs="Arial"/>
              </w:rPr>
            </w:pPr>
          </w:p>
        </w:tc>
      </w:tr>
    </w:tbl>
    <w:p w14:paraId="2EB69A3A" w14:textId="77777777" w:rsidR="00EB04FD" w:rsidRDefault="00EB04FD" w:rsidP="00083406">
      <w:pPr>
        <w:pStyle w:val="Nvel2-Red"/>
        <w:numPr>
          <w:ilvl w:val="0"/>
          <w:numId w:val="0"/>
        </w:numPr>
      </w:pPr>
    </w:p>
    <w:p w14:paraId="2E4779EA" w14:textId="77777777" w:rsidR="00EB04FD" w:rsidRDefault="00A33B07">
      <w:pPr>
        <w:pStyle w:val="Nvel1-SemNum0"/>
      </w:pPr>
      <w:r>
        <w:t>Requisitos de Projeto e de Implementação</w:t>
      </w:r>
    </w:p>
    <w:p w14:paraId="071CCD7E" w14:textId="77777777" w:rsidR="00EB04FD" w:rsidRDefault="00A33B07" w:rsidP="00083406">
      <w:pPr>
        <w:pStyle w:val="Nivel2"/>
        <w:rPr>
          <w:b/>
          <w:bCs/>
        </w:rPr>
      </w:pPr>
      <w:r>
        <w:t xml:space="preserve">Os serviços deverão observar integralmente os requisitos de projeto e de implementação descritos a seguir: </w:t>
      </w:r>
    </w:p>
    <w:p w14:paraId="77041930" w14:textId="77777777" w:rsidR="00EB04FD" w:rsidRDefault="00A33B07">
      <w:pPr>
        <w:pStyle w:val="Nvel3-R"/>
        <w:rPr>
          <w:b/>
        </w:rPr>
      </w:pPr>
      <w:r>
        <w:t>[...].</w:t>
      </w:r>
    </w:p>
    <w:tbl>
      <w:tblPr>
        <w:tblStyle w:val="Tabelacomgrade"/>
        <w:tblW w:w="8501" w:type="dxa"/>
        <w:tblLayout w:type="fixed"/>
        <w:tblLook w:val="04A0" w:firstRow="1" w:lastRow="0" w:firstColumn="1" w:lastColumn="0" w:noHBand="0" w:noVBand="1"/>
      </w:tblPr>
      <w:tblGrid>
        <w:gridCol w:w="8501"/>
      </w:tblGrid>
      <w:tr w:rsidR="00EB04FD" w14:paraId="0C71612A" w14:textId="77777777">
        <w:tc>
          <w:tcPr>
            <w:tcW w:w="8501" w:type="dxa"/>
          </w:tcPr>
          <w:p w14:paraId="73472C0A" w14:textId="77777777" w:rsidR="00EB04FD" w:rsidRDefault="00A33B07">
            <w:pPr>
              <w:pStyle w:val="Nivel01"/>
              <w:widowControl w:val="0"/>
              <w:numPr>
                <w:ilvl w:val="0"/>
                <w:numId w:val="0"/>
              </w:numPr>
              <w:ind w:left="360" w:hanging="360"/>
            </w:pPr>
            <w:r>
              <w:t xml:space="preserve">Nota explicativa </w:t>
            </w:r>
          </w:p>
        </w:tc>
      </w:tr>
      <w:tr w:rsidR="00EB04FD" w14:paraId="2EACB8A3" w14:textId="77777777">
        <w:tc>
          <w:tcPr>
            <w:tcW w:w="8501" w:type="dxa"/>
          </w:tcPr>
          <w:p w14:paraId="74A94087" w14:textId="77777777" w:rsidR="00EB04FD" w:rsidRDefault="00A33B07">
            <w:pPr>
              <w:pStyle w:val="Textodecomentrio"/>
              <w:widowControl w:val="0"/>
              <w:jc w:val="both"/>
              <w:rPr>
                <w:rFonts w:hint="eastAsia"/>
              </w:rPr>
            </w:pPr>
            <w:r>
              <w:rPr>
                <w:i/>
                <w:iCs/>
              </w:rPr>
              <w:t>De acordo com o art. 16, inciso II, alínea “b” da Instrução Normativa SGD/ME nº 94, de 2022, os Requisitos de Projeto e de Implementação estabelecem o processo de desenvolvimento de software, técnicas, métodos, forma de gestão, de documentação, dentre outros.</w:t>
            </w:r>
          </w:p>
          <w:p w14:paraId="1C1D64B2" w14:textId="77777777" w:rsidR="00EB04FD" w:rsidRDefault="00EB04FD">
            <w:pPr>
              <w:pStyle w:val="Textodecomentrio"/>
              <w:widowControl w:val="0"/>
              <w:rPr>
                <w:rFonts w:ascii="Arial" w:hAnsi="Arial" w:cs="Arial"/>
              </w:rPr>
            </w:pPr>
          </w:p>
        </w:tc>
      </w:tr>
    </w:tbl>
    <w:p w14:paraId="333412FE" w14:textId="77777777" w:rsidR="00EB04FD" w:rsidRDefault="00EB04FD">
      <w:pPr>
        <w:pStyle w:val="Nvel3-R"/>
        <w:numPr>
          <w:ilvl w:val="0"/>
          <w:numId w:val="0"/>
        </w:numPr>
        <w:ind w:left="284"/>
      </w:pPr>
    </w:p>
    <w:p w14:paraId="6FC96294" w14:textId="77777777" w:rsidR="00EB04FD" w:rsidRDefault="00A33B07">
      <w:pPr>
        <w:pStyle w:val="Nvel1-SemNum0"/>
      </w:pPr>
      <w:r>
        <w:t>Requisitos de Implantação</w:t>
      </w:r>
    </w:p>
    <w:tbl>
      <w:tblPr>
        <w:tblStyle w:val="Tabelacomgrade"/>
        <w:tblW w:w="8501" w:type="dxa"/>
        <w:tblLayout w:type="fixed"/>
        <w:tblLook w:val="04A0" w:firstRow="1" w:lastRow="0" w:firstColumn="1" w:lastColumn="0" w:noHBand="0" w:noVBand="1"/>
      </w:tblPr>
      <w:tblGrid>
        <w:gridCol w:w="8501"/>
      </w:tblGrid>
      <w:tr w:rsidR="00EB04FD" w14:paraId="3C00563B" w14:textId="77777777">
        <w:tc>
          <w:tcPr>
            <w:tcW w:w="8501" w:type="dxa"/>
          </w:tcPr>
          <w:p w14:paraId="1BD7AC79" w14:textId="77777777" w:rsidR="00EB04FD" w:rsidRDefault="00A33B07">
            <w:pPr>
              <w:pStyle w:val="Nivel01"/>
              <w:widowControl w:val="0"/>
              <w:numPr>
                <w:ilvl w:val="0"/>
                <w:numId w:val="0"/>
              </w:numPr>
              <w:ind w:left="360" w:hanging="360"/>
            </w:pPr>
            <w:r>
              <w:t xml:space="preserve">Nota explicativa </w:t>
            </w:r>
          </w:p>
        </w:tc>
      </w:tr>
      <w:tr w:rsidR="00EB04FD" w14:paraId="675E97D1" w14:textId="77777777">
        <w:tc>
          <w:tcPr>
            <w:tcW w:w="8501" w:type="dxa"/>
          </w:tcPr>
          <w:p w14:paraId="73F8D8B7" w14:textId="77777777" w:rsidR="00EB04FD" w:rsidRDefault="00A33B07">
            <w:pPr>
              <w:pStyle w:val="Textodecomentrio"/>
              <w:widowControl w:val="0"/>
              <w:jc w:val="both"/>
              <w:rPr>
                <w:rFonts w:hint="eastAsia"/>
              </w:rPr>
            </w:pPr>
            <w:r>
              <w:rPr>
                <w:i/>
                <w:iCs/>
              </w:rPr>
              <w:t xml:space="preserve">De acordo com o art. 16, inciso II, alínea “c” da Instrução Normativa SGD/ME nº 94, de 2022, os Requisitos de Implantação definem o processo de disponibilização da solução em ambiente de produção, dentre outros. </w:t>
            </w:r>
          </w:p>
          <w:p w14:paraId="2C9EE908" w14:textId="77777777" w:rsidR="00EB04FD" w:rsidRDefault="00EB04FD">
            <w:pPr>
              <w:pStyle w:val="Textodecomentrio"/>
              <w:widowControl w:val="0"/>
              <w:rPr>
                <w:rFonts w:ascii="Arial" w:hAnsi="Arial" w:cs="Arial"/>
              </w:rPr>
            </w:pPr>
          </w:p>
        </w:tc>
      </w:tr>
    </w:tbl>
    <w:p w14:paraId="32F32ACE" w14:textId="77777777" w:rsidR="00EB04FD" w:rsidRDefault="00EB04FD">
      <w:pPr>
        <w:pStyle w:val="Nvel1-SemNum0"/>
      </w:pPr>
    </w:p>
    <w:p w14:paraId="35BE00AC" w14:textId="77777777" w:rsidR="00EB04FD" w:rsidRDefault="00A33B07" w:rsidP="00083406">
      <w:pPr>
        <w:pStyle w:val="Nivel2"/>
        <w:rPr>
          <w:b/>
          <w:bCs/>
        </w:rPr>
      </w:pPr>
      <w:r>
        <w:t xml:space="preserve">Os serviços deverão observar integralmente os requisitos de implantação, instalação e fornecimento descritos a seguir: </w:t>
      </w:r>
    </w:p>
    <w:p w14:paraId="552C862C" w14:textId="77777777" w:rsidR="00EB04FD" w:rsidRDefault="00A33B07">
      <w:pPr>
        <w:pStyle w:val="Nvel3-R"/>
        <w:rPr>
          <w:lang w:eastAsia="zh-CN"/>
        </w:rPr>
      </w:pPr>
      <w:r>
        <w:t>[...].</w:t>
      </w:r>
    </w:p>
    <w:p w14:paraId="28242EF6" w14:textId="77777777" w:rsidR="00EB04FD" w:rsidRDefault="00A33B07">
      <w:pPr>
        <w:pStyle w:val="Nvel1-SemNum0"/>
        <w:rPr>
          <w:i/>
          <w:iCs/>
          <w:lang w:eastAsia="zh-CN"/>
        </w:rPr>
      </w:pPr>
      <w:r>
        <w:rPr>
          <w:lang w:eastAsia="zh-CN"/>
        </w:rPr>
        <w:t xml:space="preserve">Requisitos de Garantia e Manutenção </w:t>
      </w:r>
    </w:p>
    <w:p w14:paraId="0F2A5934" w14:textId="77777777" w:rsidR="00EB04FD" w:rsidRDefault="00A33B07" w:rsidP="00083406">
      <w:pPr>
        <w:pStyle w:val="Nvel2-Red"/>
        <w:rPr>
          <w:b/>
          <w:bCs/>
        </w:rPr>
      </w:pPr>
      <w:r>
        <w:t>O prazo de garantia é aquele estabelecido na Lei nº 8.078, de 11 de setembro de 1990 (Código de Defesa do Consumidor), e suas atualizações.</w:t>
      </w:r>
    </w:p>
    <w:p w14:paraId="66ACDE74" w14:textId="77777777" w:rsidR="00EB04FD" w:rsidRDefault="00A33B07">
      <w:pPr>
        <w:pStyle w:val="ou"/>
        <w:rPr>
          <w:i/>
          <w:iCs/>
        </w:rPr>
      </w:pPr>
      <w:r>
        <w:rPr>
          <w:i/>
          <w:iCs/>
        </w:rPr>
        <w:t>OU</w:t>
      </w:r>
    </w:p>
    <w:p w14:paraId="10DEFBAF" w14:textId="77777777" w:rsidR="00EB04FD" w:rsidRDefault="00A33B07" w:rsidP="00083406">
      <w:pPr>
        <w:pStyle w:val="Nvel2-Red"/>
        <w:rPr>
          <w:b/>
          <w:bCs/>
        </w:rPr>
      </w:pPr>
      <w:r>
        <w:t xml:space="preserve">O prazo de garantia contratual dos serviços, complementar à garantia legal, será de, no mínimo, ___ (____) meses, contado a partir do primeiro dia útil subsequente à data do recebimento definitivo do objeto. </w:t>
      </w:r>
    </w:p>
    <w:p w14:paraId="556A1F7F" w14:textId="77777777" w:rsidR="00EB04FD" w:rsidRDefault="00A33B07">
      <w:pPr>
        <w:pStyle w:val="Nvel1-SemNum0"/>
        <w:rPr>
          <w:i/>
          <w:iCs/>
          <w:color w:val="FF0000"/>
          <w:lang w:eastAsia="zh-CN"/>
        </w:rPr>
      </w:pPr>
      <w:r>
        <w:lastRenderedPageBreak/>
        <w:t>Requisitos de Experiência Profissional</w:t>
      </w:r>
    </w:p>
    <w:p w14:paraId="63472A72" w14:textId="77777777" w:rsidR="00EB04FD" w:rsidRDefault="00A33B07" w:rsidP="00083406">
      <w:pPr>
        <w:pStyle w:val="Nvel2-Red"/>
        <w:rPr>
          <w:lang w:eastAsia="zh-CN"/>
        </w:rPr>
      </w:pPr>
      <w:r>
        <w:t>Os serviços de &lt;assistência técnica, suporte, garantia, ....&gt; deverão ser prestados por técnicos devidamente capacitados nos produtos em questão, bem como com todos os recursos ferramentais necessários para a prestação dos serviços;</w:t>
      </w:r>
    </w:p>
    <w:p w14:paraId="3C34330D" w14:textId="77777777" w:rsidR="00EB04FD" w:rsidRDefault="00A33B07" w:rsidP="00083406">
      <w:pPr>
        <w:pStyle w:val="Nvel2-Red"/>
        <w:rPr>
          <w:lang w:eastAsia="zh-CN"/>
        </w:rPr>
      </w:pPr>
      <w:r>
        <w:t>[...].</w:t>
      </w:r>
    </w:p>
    <w:tbl>
      <w:tblPr>
        <w:tblStyle w:val="Tabelacomgrade"/>
        <w:tblW w:w="8501" w:type="dxa"/>
        <w:tblLayout w:type="fixed"/>
        <w:tblLook w:val="04A0" w:firstRow="1" w:lastRow="0" w:firstColumn="1" w:lastColumn="0" w:noHBand="0" w:noVBand="1"/>
      </w:tblPr>
      <w:tblGrid>
        <w:gridCol w:w="8501"/>
      </w:tblGrid>
      <w:tr w:rsidR="00EB04FD" w14:paraId="7E452348" w14:textId="77777777">
        <w:tc>
          <w:tcPr>
            <w:tcW w:w="8501" w:type="dxa"/>
          </w:tcPr>
          <w:p w14:paraId="3997592F" w14:textId="77777777" w:rsidR="00EB04FD" w:rsidRDefault="00A33B07">
            <w:pPr>
              <w:pStyle w:val="Nivel01"/>
              <w:widowControl w:val="0"/>
              <w:numPr>
                <w:ilvl w:val="0"/>
                <w:numId w:val="0"/>
              </w:numPr>
              <w:ind w:left="360" w:hanging="360"/>
            </w:pPr>
            <w:r>
              <w:t xml:space="preserve">Nota explicativa </w:t>
            </w:r>
          </w:p>
        </w:tc>
      </w:tr>
      <w:tr w:rsidR="00EB04FD" w14:paraId="329D8FF0" w14:textId="77777777">
        <w:tc>
          <w:tcPr>
            <w:tcW w:w="8501" w:type="dxa"/>
          </w:tcPr>
          <w:p w14:paraId="3D677EBD" w14:textId="77777777" w:rsidR="00EB04FD" w:rsidRDefault="00A33B07">
            <w:pPr>
              <w:pStyle w:val="Textodecomentrio"/>
              <w:widowControl w:val="0"/>
              <w:jc w:val="both"/>
              <w:rPr>
                <w:rFonts w:hint="eastAsia"/>
              </w:rPr>
            </w:pPr>
            <w:r>
              <w:rPr>
                <w:i/>
                <w:iCs/>
              </w:rPr>
              <w:t>De acordo com o art. 16, inciso II, alínea “f” da Instrução Normativa SGD/ME nº 94, de 2022, os Requisitos de Experiência Profissional da equipe que executará os serviços relacionados à solução de TIC, que definem a natureza da experiência profissional exigida e as respectivas formas de comprovação dessa experiência, dentre outros.</w:t>
            </w:r>
          </w:p>
          <w:p w14:paraId="4675DC9F" w14:textId="77777777" w:rsidR="00EB04FD" w:rsidRDefault="00EB04FD">
            <w:pPr>
              <w:pStyle w:val="Textodecomentrio"/>
              <w:widowControl w:val="0"/>
              <w:rPr>
                <w:rFonts w:ascii="Arial" w:hAnsi="Arial" w:cs="Arial"/>
              </w:rPr>
            </w:pPr>
          </w:p>
        </w:tc>
      </w:tr>
    </w:tbl>
    <w:p w14:paraId="61A7AB4C" w14:textId="77777777" w:rsidR="00EB04FD" w:rsidRDefault="00EB04FD" w:rsidP="00083406">
      <w:pPr>
        <w:pStyle w:val="Nvel2-Red"/>
        <w:numPr>
          <w:ilvl w:val="0"/>
          <w:numId w:val="0"/>
        </w:numPr>
        <w:rPr>
          <w:lang w:eastAsia="zh-CN"/>
        </w:rPr>
      </w:pPr>
    </w:p>
    <w:p w14:paraId="78637CE4" w14:textId="77777777" w:rsidR="00EB04FD" w:rsidRDefault="00A33B07">
      <w:pPr>
        <w:pStyle w:val="ou"/>
        <w:rPr>
          <w:i/>
          <w:iCs/>
          <w:lang w:eastAsia="zh-CN"/>
        </w:rPr>
      </w:pPr>
      <w:r>
        <w:rPr>
          <w:i/>
          <w:iCs/>
        </w:rPr>
        <w:t>OU</w:t>
      </w:r>
    </w:p>
    <w:p w14:paraId="1BBB2174" w14:textId="77777777" w:rsidR="00EB04FD" w:rsidRDefault="00A33B07" w:rsidP="00083406">
      <w:pPr>
        <w:pStyle w:val="Nvel2-Red"/>
        <w:rPr>
          <w:b/>
          <w:bCs/>
        </w:rPr>
      </w:pPr>
      <w:r>
        <w:t>Não serão exigidos requisitos de experiência profissional para a presente a contratação.</w:t>
      </w:r>
    </w:p>
    <w:p w14:paraId="74FF24E5" w14:textId="77777777" w:rsidR="00EB04FD" w:rsidRDefault="00A33B07">
      <w:pPr>
        <w:pStyle w:val="Nvel1-SemNum0"/>
      </w:pPr>
      <w:r>
        <w:t>Requisitos de Formação da Equipe</w:t>
      </w:r>
    </w:p>
    <w:tbl>
      <w:tblPr>
        <w:tblStyle w:val="Tabelacomgrade"/>
        <w:tblW w:w="8501" w:type="dxa"/>
        <w:tblLayout w:type="fixed"/>
        <w:tblLook w:val="04A0" w:firstRow="1" w:lastRow="0" w:firstColumn="1" w:lastColumn="0" w:noHBand="0" w:noVBand="1"/>
      </w:tblPr>
      <w:tblGrid>
        <w:gridCol w:w="8501"/>
      </w:tblGrid>
      <w:tr w:rsidR="00EB04FD" w14:paraId="17D7BE67" w14:textId="77777777">
        <w:tc>
          <w:tcPr>
            <w:tcW w:w="8501" w:type="dxa"/>
          </w:tcPr>
          <w:p w14:paraId="7B376983" w14:textId="77777777" w:rsidR="00EB04FD" w:rsidRDefault="00A33B07">
            <w:pPr>
              <w:pStyle w:val="Nivel01"/>
              <w:widowControl w:val="0"/>
              <w:numPr>
                <w:ilvl w:val="0"/>
                <w:numId w:val="0"/>
              </w:numPr>
              <w:ind w:left="360" w:hanging="360"/>
            </w:pPr>
            <w:r>
              <w:t xml:space="preserve">Nota explicativa </w:t>
            </w:r>
          </w:p>
        </w:tc>
      </w:tr>
      <w:tr w:rsidR="00EB04FD" w14:paraId="3AE708BF" w14:textId="77777777">
        <w:tc>
          <w:tcPr>
            <w:tcW w:w="8501" w:type="dxa"/>
          </w:tcPr>
          <w:p w14:paraId="4AB039FA" w14:textId="77777777" w:rsidR="00EB04FD" w:rsidRDefault="00A33B07">
            <w:pPr>
              <w:pStyle w:val="Textodecomentrio"/>
              <w:widowControl w:val="0"/>
              <w:jc w:val="both"/>
              <w:rPr>
                <w:rFonts w:hint="eastAsia"/>
              </w:rPr>
            </w:pPr>
            <w:r>
              <w:rPr>
                <w:i/>
                <w:iCs/>
              </w:rPr>
              <w:t>De acordo com o art. 16, inciso II, alínea “g” da Instrução Normativa SGD/ME nº 94, de 2022, os Requisitos de Formação da equipe que projetará, implementará e implantará a solução de TIC definem cursos acadêmicos e técnicos necessários à execução do serviço e as formas de comprovação dessa formação, dentre outros.</w:t>
            </w:r>
          </w:p>
          <w:p w14:paraId="65AD0D60" w14:textId="77777777" w:rsidR="00EB04FD" w:rsidRDefault="00EB04FD">
            <w:pPr>
              <w:pStyle w:val="Textodecomentrio"/>
              <w:widowControl w:val="0"/>
              <w:rPr>
                <w:rFonts w:ascii="Arial" w:hAnsi="Arial" w:cs="Arial"/>
              </w:rPr>
            </w:pPr>
          </w:p>
        </w:tc>
      </w:tr>
    </w:tbl>
    <w:p w14:paraId="4C475E4E" w14:textId="77777777" w:rsidR="00EB04FD" w:rsidRDefault="00EB04FD">
      <w:pPr>
        <w:pStyle w:val="Nvel1-SemNum0"/>
      </w:pPr>
    </w:p>
    <w:p w14:paraId="68F9A4C9" w14:textId="77777777" w:rsidR="00EB04FD" w:rsidRDefault="00A33B07" w:rsidP="00083406">
      <w:pPr>
        <w:pStyle w:val="Nvel2-Red"/>
        <w:rPr>
          <w:b/>
          <w:bCs/>
        </w:rPr>
      </w:pPr>
      <w:r>
        <w:t>Os serviços deverão ser prestados por técnicos devidamente capacitados, de acordo com os critérios estabelecidos a seguir:</w:t>
      </w:r>
    </w:p>
    <w:p w14:paraId="4C3393AD" w14:textId="77777777" w:rsidR="00EB04FD" w:rsidRDefault="00A33B07">
      <w:pPr>
        <w:pStyle w:val="Nvel3-R"/>
        <w:rPr>
          <w:lang w:eastAsia="zh-CN"/>
        </w:rPr>
      </w:pPr>
      <w:r>
        <w:t>[...].</w:t>
      </w:r>
    </w:p>
    <w:p w14:paraId="71B539D3" w14:textId="77777777" w:rsidR="00EB04FD" w:rsidRDefault="00A33B07">
      <w:pPr>
        <w:pStyle w:val="ou"/>
        <w:rPr>
          <w:i/>
          <w:iCs/>
          <w:lang w:eastAsia="zh-CN"/>
        </w:rPr>
      </w:pPr>
      <w:bookmarkStart w:id="2" w:name="_Hlk127381670"/>
      <w:r>
        <w:rPr>
          <w:i/>
          <w:iCs/>
        </w:rPr>
        <w:t>OU</w:t>
      </w:r>
      <w:bookmarkEnd w:id="2"/>
    </w:p>
    <w:p w14:paraId="507835A8" w14:textId="77777777" w:rsidR="00EB04FD" w:rsidRDefault="00A33B07" w:rsidP="00083406">
      <w:pPr>
        <w:pStyle w:val="Nvel2-Red"/>
        <w:rPr>
          <w:b/>
          <w:bCs/>
        </w:rPr>
      </w:pPr>
      <w:r>
        <w:t>Não serão exigidos requisitos de formação da equipe para a presente a contratação.</w:t>
      </w:r>
    </w:p>
    <w:p w14:paraId="2EAF5E5A" w14:textId="77777777" w:rsidR="00EB04FD" w:rsidRDefault="00A33B07">
      <w:pPr>
        <w:pStyle w:val="Nvel1-SemNum0"/>
      </w:pPr>
      <w:r>
        <w:t>Requisitos de Metodologia de Trabalho</w:t>
      </w:r>
    </w:p>
    <w:tbl>
      <w:tblPr>
        <w:tblStyle w:val="Tabelacomgrade"/>
        <w:tblW w:w="8501" w:type="dxa"/>
        <w:tblLayout w:type="fixed"/>
        <w:tblLook w:val="04A0" w:firstRow="1" w:lastRow="0" w:firstColumn="1" w:lastColumn="0" w:noHBand="0" w:noVBand="1"/>
      </w:tblPr>
      <w:tblGrid>
        <w:gridCol w:w="8501"/>
      </w:tblGrid>
      <w:tr w:rsidR="00EB04FD" w14:paraId="1A68B52A" w14:textId="77777777">
        <w:tc>
          <w:tcPr>
            <w:tcW w:w="8501" w:type="dxa"/>
          </w:tcPr>
          <w:p w14:paraId="18C360E3" w14:textId="77777777" w:rsidR="00EB04FD" w:rsidRDefault="00A33B07">
            <w:pPr>
              <w:pStyle w:val="Nivel01"/>
              <w:widowControl w:val="0"/>
              <w:numPr>
                <w:ilvl w:val="0"/>
                <w:numId w:val="0"/>
              </w:numPr>
              <w:ind w:left="360" w:hanging="360"/>
            </w:pPr>
            <w:r>
              <w:t xml:space="preserve">Nota explicativa </w:t>
            </w:r>
          </w:p>
        </w:tc>
      </w:tr>
      <w:tr w:rsidR="00EB04FD" w14:paraId="1ED1AA63" w14:textId="77777777">
        <w:tc>
          <w:tcPr>
            <w:tcW w:w="8501" w:type="dxa"/>
          </w:tcPr>
          <w:p w14:paraId="3DFAD7C9" w14:textId="77777777" w:rsidR="00EB04FD" w:rsidRDefault="00A33B07">
            <w:pPr>
              <w:pStyle w:val="Textodecomentrio"/>
              <w:widowControl w:val="0"/>
              <w:jc w:val="both"/>
              <w:rPr>
                <w:rFonts w:hint="eastAsia"/>
              </w:rPr>
            </w:pPr>
            <w:r>
              <w:rPr>
                <w:i/>
                <w:iCs/>
              </w:rPr>
              <w:t>Os requisitos de metodologia de trabalho têm previsão no art. 16, inciso II, alínea “h” da Instrução Normativa SGD/ME nº 94, de 2022, os quais devem definir a forma de demanda, os instrumentos e mecanismos necessários para fornecimento dos equipamentos, além da definição da rotina de execução e meios de comunicação entre as partes.</w:t>
            </w:r>
          </w:p>
          <w:p w14:paraId="5B351774" w14:textId="77777777" w:rsidR="00EB04FD" w:rsidRDefault="00EB04FD">
            <w:pPr>
              <w:pStyle w:val="Textodecomentrio"/>
              <w:widowControl w:val="0"/>
              <w:rPr>
                <w:rFonts w:ascii="Arial" w:hAnsi="Arial" w:cs="Arial"/>
              </w:rPr>
            </w:pPr>
          </w:p>
        </w:tc>
      </w:tr>
    </w:tbl>
    <w:p w14:paraId="6C826B5C" w14:textId="77777777" w:rsidR="00EB04FD" w:rsidRDefault="00EB04FD">
      <w:pPr>
        <w:pStyle w:val="Nvel1-SemNum0"/>
      </w:pPr>
    </w:p>
    <w:p w14:paraId="625D88A1" w14:textId="77777777" w:rsidR="00EB04FD" w:rsidRDefault="00A33B07" w:rsidP="00083406">
      <w:pPr>
        <w:pStyle w:val="Nivel2"/>
        <w:rPr>
          <w:b/>
          <w:bCs/>
        </w:rPr>
      </w:pPr>
      <w:r>
        <w:t>A execução dos serviços está condicionada ao recebimento pelo Contratado de Ordem de Serviço (OS) emitida pela Contratante.</w:t>
      </w:r>
    </w:p>
    <w:p w14:paraId="394F6B05" w14:textId="77777777" w:rsidR="00EB04FD" w:rsidRDefault="00A33B07" w:rsidP="00083406">
      <w:pPr>
        <w:pStyle w:val="Nivel2"/>
        <w:rPr>
          <w:b/>
          <w:bCs/>
        </w:rPr>
      </w:pPr>
      <w:r>
        <w:t>A OS indicará o serviço, a quantidade e a localidade na qual os deverão ser prestados.</w:t>
      </w:r>
    </w:p>
    <w:p w14:paraId="36C97330" w14:textId="77777777" w:rsidR="00EB04FD" w:rsidRDefault="00A33B07" w:rsidP="00083406">
      <w:pPr>
        <w:pStyle w:val="Nivel2"/>
        <w:rPr>
          <w:b/>
          <w:bCs/>
        </w:rPr>
      </w:pPr>
      <w:r>
        <w:lastRenderedPageBreak/>
        <w:t xml:space="preserve">O Contratado deve fornecer meios para contato e registro de ocorrências da seguinte forma: com funcionamento .... horas por dia e </w:t>
      </w:r>
      <w:proofErr w:type="gramStart"/>
      <w:r>
        <w:t>.....</w:t>
      </w:r>
      <w:proofErr w:type="gramEnd"/>
      <w:r>
        <w:t xml:space="preserve"> dias por semana de maneira eletrônica e .... horas por dia e .... dias por semana por via telefônica.</w:t>
      </w:r>
    </w:p>
    <w:p w14:paraId="6954C024" w14:textId="77777777" w:rsidR="00EB04FD" w:rsidRDefault="00A33B07" w:rsidP="00083406">
      <w:pPr>
        <w:pStyle w:val="Nivel2"/>
        <w:rPr>
          <w:b/>
          <w:bCs/>
        </w:rPr>
      </w:pPr>
      <w:r>
        <w:t>A execução do serviço dever ser acompanhada pelo Contratado, que dará ciência de eventuais acontecimentos à Contratante.</w:t>
      </w:r>
    </w:p>
    <w:p w14:paraId="735C1EC2" w14:textId="77777777" w:rsidR="00EB04FD" w:rsidRDefault="00A33B07">
      <w:pPr>
        <w:pStyle w:val="Nvel3-R"/>
        <w:rPr>
          <w:b/>
          <w:bCs/>
        </w:rPr>
      </w:pPr>
      <w:r>
        <w:t>[...].</w:t>
      </w:r>
    </w:p>
    <w:p w14:paraId="3014F815" w14:textId="77777777" w:rsidR="00EB04FD" w:rsidRDefault="00A33B07">
      <w:pPr>
        <w:pStyle w:val="Nvel1-SemNum0"/>
      </w:pPr>
      <w:r>
        <w:t>Requisitos de Segurança da Informação e Privacidade</w:t>
      </w:r>
    </w:p>
    <w:p w14:paraId="2F7DFDFE" w14:textId="77777777" w:rsidR="00EB04FD" w:rsidRDefault="00A33B07" w:rsidP="00083406">
      <w:pPr>
        <w:pStyle w:val="Nivel2"/>
        <w:rPr>
          <w:b/>
          <w:bCs/>
        </w:rPr>
      </w:pPr>
      <w:r>
        <w:t>O Contratado deverá observar integralmente os requisitos de Segurança da Informação e Privacidade descritos a seguir:</w:t>
      </w:r>
    </w:p>
    <w:p w14:paraId="0F85D43D" w14:textId="77777777" w:rsidR="00EB04FD" w:rsidRDefault="00A33B07" w:rsidP="00083406">
      <w:pPr>
        <w:pStyle w:val="Nvel2-Red"/>
        <w:rPr>
          <w:b/>
          <w:bCs/>
        </w:rPr>
      </w:pPr>
      <w:r>
        <w:t>[...].</w:t>
      </w:r>
    </w:p>
    <w:tbl>
      <w:tblPr>
        <w:tblStyle w:val="Tabelacomgrade"/>
        <w:tblW w:w="8501" w:type="dxa"/>
        <w:tblLayout w:type="fixed"/>
        <w:tblLook w:val="04A0" w:firstRow="1" w:lastRow="0" w:firstColumn="1" w:lastColumn="0" w:noHBand="0" w:noVBand="1"/>
      </w:tblPr>
      <w:tblGrid>
        <w:gridCol w:w="8501"/>
      </w:tblGrid>
      <w:tr w:rsidR="00EB04FD" w14:paraId="5C86EC00" w14:textId="77777777">
        <w:tc>
          <w:tcPr>
            <w:tcW w:w="8501" w:type="dxa"/>
          </w:tcPr>
          <w:p w14:paraId="1C2BEF45" w14:textId="77777777" w:rsidR="00EB04FD" w:rsidRDefault="00A33B07">
            <w:pPr>
              <w:pStyle w:val="Nivel01"/>
              <w:widowControl w:val="0"/>
              <w:numPr>
                <w:ilvl w:val="0"/>
                <w:numId w:val="0"/>
              </w:numPr>
              <w:ind w:left="360" w:hanging="360"/>
            </w:pPr>
            <w:r>
              <w:t>Nota explicativa 1</w:t>
            </w:r>
          </w:p>
        </w:tc>
      </w:tr>
      <w:tr w:rsidR="00EB04FD" w14:paraId="1BFD9E74" w14:textId="77777777">
        <w:tc>
          <w:tcPr>
            <w:tcW w:w="8501" w:type="dxa"/>
          </w:tcPr>
          <w:p w14:paraId="3F18B635" w14:textId="77777777" w:rsidR="00EB04FD" w:rsidRDefault="00A33B07">
            <w:pPr>
              <w:pStyle w:val="Textodecomentrio"/>
              <w:widowControl w:val="0"/>
              <w:rPr>
                <w:rFonts w:hint="eastAsia"/>
              </w:rPr>
            </w:pPr>
            <w:r>
              <w:rPr>
                <w:i/>
                <w:iCs/>
              </w:rPr>
              <w:t>Os requisitos de segurança da informação e privacidade tem previsão no art. 16, inciso II, alínea “i” da Instrução Normativa SGD/ME nº 94, de 2022, os quais devem ser definidos sob o ponto de vista da Área de Tecnologia da Informação e Comunicação, juntamente com o Integrante Requisitante, com a finalidade de garantir a disponibilidade, integridade, confidencialidade e autenticidade das informações e a privacidade dos dados.</w:t>
            </w:r>
          </w:p>
          <w:p w14:paraId="3212F2E9" w14:textId="77777777" w:rsidR="00EB04FD" w:rsidRDefault="00EB04FD">
            <w:pPr>
              <w:pStyle w:val="Textodecomentrio"/>
              <w:widowControl w:val="0"/>
              <w:rPr>
                <w:rFonts w:ascii="Arial" w:hAnsi="Arial" w:cs="Arial"/>
              </w:rPr>
            </w:pPr>
          </w:p>
        </w:tc>
      </w:tr>
      <w:tr w:rsidR="00EB04FD" w14:paraId="057B93A3" w14:textId="77777777">
        <w:tc>
          <w:tcPr>
            <w:tcW w:w="8501" w:type="dxa"/>
          </w:tcPr>
          <w:p w14:paraId="6BB47864" w14:textId="77777777" w:rsidR="00EB04FD" w:rsidRDefault="00EB04FD">
            <w:pPr>
              <w:pStyle w:val="Textodecomentrio"/>
              <w:widowControl w:val="0"/>
              <w:rPr>
                <w:rFonts w:hint="eastAsia"/>
                <w:i/>
                <w:iCs/>
              </w:rPr>
            </w:pPr>
          </w:p>
        </w:tc>
      </w:tr>
      <w:tr w:rsidR="00EB04FD" w14:paraId="2EB27CD7" w14:textId="77777777">
        <w:tc>
          <w:tcPr>
            <w:tcW w:w="8501" w:type="dxa"/>
          </w:tcPr>
          <w:p w14:paraId="70DB78B4" w14:textId="77777777" w:rsidR="00EB04FD" w:rsidRDefault="00A33B07">
            <w:pPr>
              <w:pStyle w:val="Nivel01"/>
              <w:widowControl w:val="0"/>
              <w:numPr>
                <w:ilvl w:val="0"/>
                <w:numId w:val="0"/>
              </w:numPr>
              <w:ind w:left="360" w:hanging="360"/>
            </w:pPr>
            <w:r>
              <w:t>Nota explicativa 2</w:t>
            </w:r>
          </w:p>
        </w:tc>
      </w:tr>
      <w:tr w:rsidR="00EB04FD" w14:paraId="2CAADF2F" w14:textId="77777777">
        <w:tc>
          <w:tcPr>
            <w:tcW w:w="8501" w:type="dxa"/>
          </w:tcPr>
          <w:p w14:paraId="106C09DE" w14:textId="77777777" w:rsidR="00EB04FD" w:rsidRDefault="00A33B07">
            <w:pPr>
              <w:pStyle w:val="Textodecomentrio"/>
              <w:widowControl w:val="0"/>
              <w:jc w:val="both"/>
              <w:rPr>
                <w:rFonts w:hint="eastAsia"/>
              </w:rPr>
            </w:pPr>
            <w:r>
              <w:rPr>
                <w:i/>
                <w:iCs/>
              </w:rPr>
              <w:t xml:space="preserve">No que couber, o “Guia de Requisitos e de Obrigações quanto a Segurança da Informação e Privacidade” deverá ser observado (vide Seção 7 do Anexo I da IN SGD/ME nº 94/2022. Guia disponível em: </w:t>
            </w:r>
            <w:hyperlink r:id="rId20">
              <w:r>
                <w:rPr>
                  <w:rStyle w:val="LinkdaInternet"/>
                  <w:i/>
                  <w:iCs/>
                </w:rPr>
                <w:t>https://www.gov.br/governodigital/pt-br/seguranca-e-protecao-de-dados/guias/guia_requisitos_obrigacoes.pdf/@@download/file/guia_requisitos_obrigacoes.pdf</w:t>
              </w:r>
            </w:hyperlink>
            <w:r>
              <w:t>.</w:t>
            </w:r>
          </w:p>
          <w:p w14:paraId="1BC3413F" w14:textId="77777777" w:rsidR="00EB04FD" w:rsidRDefault="00EB04FD">
            <w:pPr>
              <w:pStyle w:val="Textodecomentrio"/>
              <w:widowControl w:val="0"/>
              <w:rPr>
                <w:rFonts w:ascii="Arial" w:hAnsi="Arial" w:cs="Arial"/>
              </w:rPr>
            </w:pPr>
          </w:p>
        </w:tc>
      </w:tr>
    </w:tbl>
    <w:p w14:paraId="3240EAFD" w14:textId="77777777" w:rsidR="00EB04FD" w:rsidRDefault="00EB04FD" w:rsidP="00083406">
      <w:pPr>
        <w:pStyle w:val="Nvel2-Red"/>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78DF5B1D" w14:textId="77777777">
        <w:tc>
          <w:tcPr>
            <w:tcW w:w="8501" w:type="dxa"/>
          </w:tcPr>
          <w:p w14:paraId="7F83A860" w14:textId="77777777" w:rsidR="00EB04FD" w:rsidRDefault="00A33B07">
            <w:pPr>
              <w:pStyle w:val="Nivel01"/>
              <w:widowControl w:val="0"/>
              <w:numPr>
                <w:ilvl w:val="0"/>
                <w:numId w:val="0"/>
              </w:numPr>
              <w:ind w:left="360" w:hanging="360"/>
            </w:pPr>
            <w:r>
              <w:t>Nota explicativa 3</w:t>
            </w:r>
          </w:p>
        </w:tc>
      </w:tr>
      <w:tr w:rsidR="00EB04FD" w14:paraId="0DBEEB75" w14:textId="77777777">
        <w:tc>
          <w:tcPr>
            <w:tcW w:w="8501" w:type="dxa"/>
          </w:tcPr>
          <w:p w14:paraId="2BB76BA3" w14:textId="77777777" w:rsidR="00EB04FD" w:rsidRDefault="00A33B07">
            <w:pPr>
              <w:pStyle w:val="Textodecomentrio"/>
              <w:widowControl w:val="0"/>
              <w:jc w:val="both"/>
              <w:rPr>
                <w:rFonts w:hint="eastAsia"/>
                <w:i/>
                <w:iCs/>
              </w:rPr>
            </w:pPr>
            <w:r>
              <w:rPr>
                <w:b/>
                <w:bCs/>
                <w:i/>
                <w:iCs/>
              </w:rPr>
              <w:t xml:space="preserve"> </w:t>
            </w:r>
            <w:r>
              <w:rPr>
                <w:i/>
                <w:iCs/>
              </w:rPr>
              <w:t>Algumas categorias de requisitos de segurança da informação e privacidade são: implementação e manutenção de controles criptográficos para armazenamento, tráfego e tratamento da informação; implementação de controles de acesso; implementação de controles necessários para o registro de eventos e incidentes de segurança da informação e privacidade; implementação e manutenção de controles específicos para registro de eventos e rastreabilidade de forma a manter trilha de auditoria de segurança da informação e privacidade; implementação de medidas de salvaguarda para os logs; procedimentos e controles adequados para compartilhamento, uso e proteção da informação e os casos de compartilhamento de informações com terceiros; execução periódica de análise de vulnerabilidades na Solução de TIC; implementação de mecanismos de segurança da informação e privacidade relativos à Internet das Coisas (</w:t>
            </w:r>
            <w:proofErr w:type="spellStart"/>
            <w:r>
              <w:rPr>
                <w:i/>
                <w:iCs/>
              </w:rPr>
              <w:t>IoT</w:t>
            </w:r>
            <w:proofErr w:type="spellEnd"/>
            <w:r>
              <w:rPr>
                <w:i/>
                <w:iCs/>
              </w:rPr>
              <w:t>), diretrizes para o desenvolvimento e obtenção de software seguro, etc.</w:t>
            </w:r>
          </w:p>
          <w:p w14:paraId="36A908AF" w14:textId="77777777" w:rsidR="00EB04FD" w:rsidRDefault="00EB04FD">
            <w:pPr>
              <w:pStyle w:val="Textodecomentrio"/>
              <w:widowControl w:val="0"/>
              <w:rPr>
                <w:rFonts w:ascii="Arial" w:hAnsi="Arial" w:cs="Arial"/>
              </w:rPr>
            </w:pPr>
          </w:p>
        </w:tc>
      </w:tr>
    </w:tbl>
    <w:p w14:paraId="705B9EB9" w14:textId="77777777" w:rsidR="00EB04FD" w:rsidRDefault="00EB04FD" w:rsidP="00083406">
      <w:pPr>
        <w:pStyle w:val="Nvel2-Red"/>
        <w:numPr>
          <w:ilvl w:val="0"/>
          <w:numId w:val="0"/>
        </w:numPr>
      </w:pPr>
    </w:p>
    <w:p w14:paraId="05E51A65" w14:textId="77777777" w:rsidR="00EB04FD" w:rsidRDefault="00A33B07">
      <w:pPr>
        <w:pStyle w:val="Nvel1-SemNum0"/>
      </w:pPr>
      <w:r>
        <w:t>Vistoria</w:t>
      </w:r>
    </w:p>
    <w:tbl>
      <w:tblPr>
        <w:tblStyle w:val="Tabelacomgrade"/>
        <w:tblW w:w="8501" w:type="dxa"/>
        <w:tblLayout w:type="fixed"/>
        <w:tblLook w:val="04A0" w:firstRow="1" w:lastRow="0" w:firstColumn="1" w:lastColumn="0" w:noHBand="0" w:noVBand="1"/>
      </w:tblPr>
      <w:tblGrid>
        <w:gridCol w:w="8501"/>
      </w:tblGrid>
      <w:tr w:rsidR="00EB04FD" w14:paraId="3ED404A4" w14:textId="77777777">
        <w:tc>
          <w:tcPr>
            <w:tcW w:w="8501" w:type="dxa"/>
          </w:tcPr>
          <w:p w14:paraId="4132397B" w14:textId="77777777" w:rsidR="00EB04FD" w:rsidRDefault="00A33B07">
            <w:pPr>
              <w:pStyle w:val="Nivel01"/>
              <w:widowControl w:val="0"/>
              <w:numPr>
                <w:ilvl w:val="0"/>
                <w:numId w:val="0"/>
              </w:numPr>
              <w:ind w:left="360" w:hanging="360"/>
            </w:pPr>
            <w:r>
              <w:t xml:space="preserve">Nota explicativa </w:t>
            </w:r>
          </w:p>
        </w:tc>
      </w:tr>
      <w:tr w:rsidR="00EB04FD" w14:paraId="308990CE" w14:textId="77777777">
        <w:tc>
          <w:tcPr>
            <w:tcW w:w="8501" w:type="dxa"/>
          </w:tcPr>
          <w:p w14:paraId="66C2E310" w14:textId="77777777" w:rsidR="00EB04FD" w:rsidRDefault="00A33B07">
            <w:pPr>
              <w:pStyle w:val="Textodecomentrio"/>
              <w:widowControl w:val="0"/>
              <w:jc w:val="both"/>
              <w:rPr>
                <w:rFonts w:hint="eastAsia"/>
              </w:rPr>
            </w:pPr>
            <w:r>
              <w:rPr>
                <w:i/>
                <w:iCs/>
                <w:color w:val="000000"/>
              </w:rPr>
              <w:t>É assegurado ao licitante o direito de realizar vistoria prévia no local de execução do serviço sempre que o órgão ou entidade contratante considerar essa avaliação imprescindível para o conhecimento pleno das condições e peculiaridades do objeto a ser contratado (</w:t>
            </w:r>
            <w:hyperlink r:id="rId21" w:anchor="art63§2" w:history="1">
              <w:r>
                <w:rPr>
                  <w:rStyle w:val="LinkdaInternet"/>
                  <w:i/>
                  <w:iCs/>
                </w:rPr>
                <w:t xml:space="preserve">art. 63, § 2º, da Lei nº 14.133, de </w:t>
              </w:r>
              <w:r>
                <w:rPr>
                  <w:rStyle w:val="LinkdaInternet"/>
                  <w:i/>
                  <w:iCs/>
                </w:rPr>
                <w:lastRenderedPageBreak/>
                <w:t>2021</w:t>
              </w:r>
            </w:hyperlink>
            <w:r>
              <w:rPr>
                <w:i/>
                <w:iCs/>
                <w:color w:val="000000"/>
              </w:rPr>
              <w:t>). Ainda assim, segundo o texto legal, o contratado poderá optar por não realizar a vistoria, caso em que terá de atestar o conhecimento pleno das condições e peculiaridades da contratação, mediante declaração formal do seu responsável técnico (art. 63, §3º).</w:t>
            </w:r>
          </w:p>
          <w:p w14:paraId="5D8DD4B2" w14:textId="77777777" w:rsidR="00EB04FD" w:rsidRDefault="00A33B07">
            <w:pPr>
              <w:pStyle w:val="Textodecomentrio"/>
              <w:widowControl w:val="0"/>
              <w:jc w:val="both"/>
              <w:rPr>
                <w:rFonts w:hint="eastAsia"/>
              </w:rPr>
            </w:pPr>
            <w:r>
              <w:rPr>
                <w:i/>
                <w:iCs/>
                <w:color w:val="000000"/>
              </w:rPr>
              <w:t>Nesse contexto, uma vez facultada a realização da vistoria prévia no Termo de Referência, os interessados terão três opções para cumprir o requisito de habilitação correspondente, conforme §§2º e 3º do art. 63, da Lei nº 14.133, de 2021, a saber:</w:t>
            </w:r>
          </w:p>
          <w:p w14:paraId="2525A27B" w14:textId="77777777" w:rsidR="00EB04FD" w:rsidRDefault="00A33B07">
            <w:pPr>
              <w:pStyle w:val="Textodecomentrio"/>
              <w:widowControl w:val="0"/>
              <w:jc w:val="both"/>
              <w:rPr>
                <w:rFonts w:hint="eastAsia"/>
              </w:rPr>
            </w:pPr>
            <w:r>
              <w:rPr>
                <w:i/>
                <w:iCs/>
                <w:color w:val="000000"/>
              </w:rPr>
              <w:t xml:space="preserve">a) realizar a vistoria e atestar que conhece o local e as condições da realização da obra ou serviço; </w:t>
            </w:r>
          </w:p>
          <w:p w14:paraId="2FD71F27" w14:textId="77777777" w:rsidR="00EB04FD" w:rsidRDefault="00A33B07">
            <w:pPr>
              <w:pStyle w:val="Textodecomentrio"/>
              <w:widowControl w:val="0"/>
              <w:jc w:val="both"/>
              <w:rPr>
                <w:rFonts w:hint="eastAsia"/>
              </w:rPr>
            </w:pPr>
            <w:r>
              <w:rPr>
                <w:i/>
                <w:iCs/>
                <w:color w:val="000000"/>
              </w:rPr>
              <w:t xml:space="preserve">b) atestar que conhece o local e as condições da realização da obra ou serviço; </w:t>
            </w:r>
          </w:p>
          <w:p w14:paraId="6AD2E62B" w14:textId="77777777" w:rsidR="00EB04FD" w:rsidRDefault="00A33B07">
            <w:pPr>
              <w:pStyle w:val="Textodecomentrio"/>
              <w:widowControl w:val="0"/>
              <w:jc w:val="both"/>
              <w:rPr>
                <w:rFonts w:hint="eastAsia"/>
              </w:rPr>
            </w:pPr>
            <w:r>
              <w:rPr>
                <w:i/>
                <w:iCs/>
                <w:color w:val="000000"/>
              </w:rPr>
              <w:t xml:space="preserve">c) declarar formalmente, por meio do respectivo responsável técnico, que possui conhecimento pleno das condições e peculiaridades da contratação. </w:t>
            </w:r>
          </w:p>
          <w:p w14:paraId="37D4F901" w14:textId="77777777" w:rsidR="00EB04FD" w:rsidRDefault="00A33B07">
            <w:pPr>
              <w:pStyle w:val="Textodecomentrio"/>
              <w:widowControl w:val="0"/>
              <w:jc w:val="both"/>
              <w:rPr>
                <w:rFonts w:hint="eastAsia"/>
              </w:rPr>
            </w:pPr>
            <w:r>
              <w:rPr>
                <w:i/>
                <w:iCs/>
                <w:color w:val="000000"/>
              </w:rPr>
              <w:t>A hipótese “a” dispensa maiores comentários, a não ser o de que é o próprio licitante que atesta conhecer o local e as condições, e não a Administração que tem o ônus de emitir o atestado de vistoria.</w:t>
            </w:r>
          </w:p>
          <w:p w14:paraId="00617F19" w14:textId="77777777" w:rsidR="00EB04FD" w:rsidRDefault="00A33B07">
            <w:pPr>
              <w:pStyle w:val="Textodecomentrio"/>
              <w:widowControl w:val="0"/>
              <w:jc w:val="both"/>
              <w:rPr>
                <w:rFonts w:hint="eastAsia"/>
              </w:rPr>
            </w:pPr>
            <w:r>
              <w:rPr>
                <w:i/>
                <w:iCs/>
                <w:color w:val="000000"/>
              </w:rPr>
              <w:t xml:space="preserve">Já na hipótese “b”, o licitante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37558C7E" w14:textId="77777777" w:rsidR="00EB04FD" w:rsidRDefault="00A33B07">
            <w:pPr>
              <w:pStyle w:val="Textodecomentrio"/>
              <w:widowControl w:val="0"/>
              <w:jc w:val="both"/>
              <w:rPr>
                <w:rFonts w:hint="eastAsia"/>
              </w:rPr>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w:t>
            </w:r>
          </w:p>
          <w:p w14:paraId="67FB9045" w14:textId="77777777" w:rsidR="00EB04FD" w:rsidRDefault="00A33B07">
            <w:pPr>
              <w:pStyle w:val="Textodecomentrio"/>
              <w:widowControl w:val="0"/>
              <w:jc w:val="both"/>
              <w:rPr>
                <w:rFonts w:hint="eastAsia"/>
              </w:rPr>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14:paraId="38DA8EC5" w14:textId="77777777" w:rsidR="00EB04FD" w:rsidRDefault="00A33B07">
            <w:pPr>
              <w:pStyle w:val="Textodecomentrio"/>
              <w:widowControl w:val="0"/>
              <w:jc w:val="both"/>
              <w:rPr>
                <w:rFonts w:hint="eastAsia"/>
              </w:rPr>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p w14:paraId="33A3DE07" w14:textId="77777777" w:rsidR="00EB04FD" w:rsidRDefault="00EB04FD">
            <w:pPr>
              <w:pStyle w:val="Textodecomentrio"/>
              <w:widowControl w:val="0"/>
              <w:rPr>
                <w:rFonts w:ascii="Arial" w:hAnsi="Arial" w:cs="Arial"/>
              </w:rPr>
            </w:pPr>
          </w:p>
        </w:tc>
      </w:tr>
    </w:tbl>
    <w:p w14:paraId="2884F5A5" w14:textId="77777777" w:rsidR="00EB04FD" w:rsidRDefault="00EB04FD">
      <w:pPr>
        <w:pStyle w:val="Nvel1-SemNum0"/>
      </w:pPr>
    </w:p>
    <w:p w14:paraId="0FD0875F" w14:textId="77777777" w:rsidR="00EB04FD" w:rsidRDefault="00A33B07" w:rsidP="00083406">
      <w:pPr>
        <w:pStyle w:val="Nvel2-Red"/>
      </w:pPr>
      <w:r>
        <w:t>Não há necessidade de realização de avaliação prévia do local de execução dos serviços.</w:t>
      </w:r>
    </w:p>
    <w:p w14:paraId="4DE6057A" w14:textId="77777777" w:rsidR="00EB04FD" w:rsidRDefault="00A33B07">
      <w:pPr>
        <w:pStyle w:val="ou"/>
      </w:pPr>
      <w:r>
        <w:t>OU</w:t>
      </w:r>
    </w:p>
    <w:p w14:paraId="0C6CFB7B" w14:textId="77777777" w:rsidR="00EB04FD" w:rsidRDefault="00A33B07" w:rsidP="00083406">
      <w:pPr>
        <w:pStyle w:val="Nvel2-Red"/>
      </w:pPr>
      <w: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w:t>
      </w:r>
      <w:proofErr w:type="gramStart"/>
      <w:r>
        <w:t>.....</w:t>
      </w:r>
      <w:proofErr w:type="gramEnd"/>
      <w:r>
        <w:t xml:space="preserve"> horas às ...... horas.  </w:t>
      </w:r>
    </w:p>
    <w:p w14:paraId="4BF84F36" w14:textId="77777777" w:rsidR="00EB04FD" w:rsidRDefault="00A33B07" w:rsidP="00083406">
      <w:pPr>
        <w:pStyle w:val="Nvel2-Red"/>
      </w:pPr>
      <w:r>
        <w:t>Serão disponibilizados data e horário diferentes aos interessados em realizar a vistoria prévia. </w:t>
      </w:r>
    </w:p>
    <w:p w14:paraId="1003A6EF" w14:textId="77777777" w:rsidR="00EB04FD" w:rsidRDefault="00A33B07" w:rsidP="00083406">
      <w:pPr>
        <w:pStyle w:val="Nvel2-Red"/>
      </w:pPr>
      <w: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7727C9E8" w14:textId="77777777" w:rsidR="00EB04FD" w:rsidRDefault="00A33B07">
      <w:pPr>
        <w:pStyle w:val="Nvel3-R"/>
      </w:pPr>
      <w:r>
        <w:t xml:space="preserve">... [incluir outras instruções sobre vistoria] </w:t>
      </w:r>
    </w:p>
    <w:p w14:paraId="4C79B421" w14:textId="77777777" w:rsidR="00EB04FD" w:rsidRDefault="00A33B07">
      <w:pPr>
        <w:pStyle w:val="Nvel3-R"/>
      </w:pPr>
      <w:r>
        <w:t xml:space="preserve">... [incluir outras instruções sobre vistoria] </w:t>
      </w:r>
    </w:p>
    <w:p w14:paraId="740030B9" w14:textId="77777777" w:rsidR="00EB04FD" w:rsidRDefault="00A33B07" w:rsidP="00083406">
      <w:pPr>
        <w:pStyle w:val="Nvel2-Red"/>
      </w:pPr>
      <w:r>
        <w:t>Caso o licitante opte por não realizar a vistoria, deverá prestar declaração formal assinada pelo responsável técnico do licitante acerca do conhecimento pleno das condições e peculiaridades da contratação.</w:t>
      </w:r>
    </w:p>
    <w:p w14:paraId="465A2823" w14:textId="77777777" w:rsidR="00EB04FD" w:rsidRDefault="00A33B07" w:rsidP="00083406">
      <w:pPr>
        <w:pStyle w:val="Nvel2-Red"/>
      </w:pPr>
      <w:r>
        <w:lastRenderedPageBreak/>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0BC2952B" w14:textId="77777777" w:rsidR="00EB04FD" w:rsidRDefault="00A33B07">
      <w:pPr>
        <w:pStyle w:val="Nvel1-SemNum"/>
      </w:pPr>
      <w:r>
        <w:t>Outros Requisitos Aplicáveis</w:t>
      </w:r>
    </w:p>
    <w:p w14:paraId="42E14CEA" w14:textId="77777777" w:rsidR="00EB04FD" w:rsidRDefault="00A33B07">
      <w:pPr>
        <w:pStyle w:val="Nvel3-R"/>
      </w:pPr>
      <w:r>
        <w:t>[...]</w:t>
      </w:r>
    </w:p>
    <w:p w14:paraId="585092FC" w14:textId="77777777" w:rsidR="00EB04FD" w:rsidRDefault="00A33B07">
      <w:pPr>
        <w:pStyle w:val="Nvel3-R"/>
      </w:pPr>
      <w:r>
        <w:t>[...]</w:t>
      </w:r>
    </w:p>
    <w:p w14:paraId="2623AF8E" w14:textId="77777777" w:rsidR="00EB04FD" w:rsidRDefault="00A33B07">
      <w:pPr>
        <w:pStyle w:val="Nvel3-R"/>
      </w:pPr>
      <w:r>
        <w:t>[...]</w:t>
      </w:r>
    </w:p>
    <w:p w14:paraId="4212A48A" w14:textId="77777777" w:rsidR="00EB04FD" w:rsidRDefault="00A33B07">
      <w:pPr>
        <w:pStyle w:val="Nvel1-SemNum0"/>
      </w:pPr>
      <w:r>
        <w:t>Sustentabilidade</w:t>
      </w:r>
    </w:p>
    <w:p w14:paraId="603F26AF" w14:textId="77777777" w:rsidR="00EB04FD" w:rsidRDefault="00A33B07" w:rsidP="00083406">
      <w:pPr>
        <w:pStyle w:val="Nivel2"/>
        <w:rPr>
          <w:b/>
          <w:bCs/>
        </w:rPr>
      </w:pPr>
      <w:r>
        <w:t>Além dos critérios de sustentabilidade eventualmente inseridos na descrição do objeto, devem ser atendidos os seguintes requisitos, que se baseiam no Guia Nacional de Contratações Sustentáveis:</w:t>
      </w:r>
    </w:p>
    <w:p w14:paraId="71BBFEA2" w14:textId="77777777" w:rsidR="00EB04FD" w:rsidRDefault="00A33B07">
      <w:pPr>
        <w:pStyle w:val="Nvel3-R"/>
      </w:pPr>
      <w:r>
        <w:t>[...]</w:t>
      </w:r>
    </w:p>
    <w:p w14:paraId="54247EBE" w14:textId="77777777" w:rsidR="00EB04FD" w:rsidRDefault="00A33B07">
      <w:pPr>
        <w:pStyle w:val="Nvel3-R"/>
      </w:pPr>
      <w:r>
        <w:t>[...]</w:t>
      </w:r>
    </w:p>
    <w:p w14:paraId="171F1C76" w14:textId="77777777" w:rsidR="00EB04FD" w:rsidRDefault="00A33B07">
      <w:pPr>
        <w:pStyle w:val="Nvel3-R"/>
      </w:pPr>
      <w:r>
        <w:t>[...]</w:t>
      </w:r>
    </w:p>
    <w:p w14:paraId="1F93A1C0" w14:textId="77777777" w:rsidR="00EB04FD" w:rsidRDefault="00A33B07">
      <w:pPr>
        <w:pStyle w:val="Nvel1-SemNum0"/>
        <w:rPr>
          <w:i/>
          <w:iCs/>
          <w:color w:val="FF0000"/>
        </w:rPr>
      </w:pPr>
      <w:r>
        <w:rPr>
          <w:i/>
          <w:iCs/>
          <w:color w:val="FF0000"/>
        </w:rPr>
        <w:t>Indicação de marcas ou modelos (</w:t>
      </w:r>
      <w:hyperlink r:id="rId22" w:anchor="art41" w:history="1">
        <w:r>
          <w:rPr>
            <w:rStyle w:val="LinkdaInternet"/>
            <w:i/>
            <w:iCs/>
            <w:color w:val="FF0000"/>
          </w:rPr>
          <w:t>Art. 41, inciso I, da Lei nº 14.133, de 2021</w:t>
        </w:r>
      </w:hyperlink>
      <w:r>
        <w:rPr>
          <w:i/>
          <w:iCs/>
          <w:color w:val="FF0000"/>
        </w:rPr>
        <w:t>):</w:t>
      </w:r>
    </w:p>
    <w:p w14:paraId="7DB11624" w14:textId="77777777" w:rsidR="00EB04FD" w:rsidRDefault="00A33B07" w:rsidP="00083406">
      <w:pPr>
        <w:pStyle w:val="Nvel2-Red"/>
      </w:pPr>
      <w:r>
        <w:t>Na presente contratação será admitida a indicação da(s) seguinte(s) marca(s), característica(s) ou modelo(s), de acordo com as justificativas contidas nos Estudos Técnicos Preliminares: (...).</w:t>
      </w:r>
    </w:p>
    <w:tbl>
      <w:tblPr>
        <w:tblStyle w:val="Tabelacomgrade"/>
        <w:tblW w:w="8501" w:type="dxa"/>
        <w:tblLayout w:type="fixed"/>
        <w:tblLook w:val="04A0" w:firstRow="1" w:lastRow="0" w:firstColumn="1" w:lastColumn="0" w:noHBand="0" w:noVBand="1"/>
      </w:tblPr>
      <w:tblGrid>
        <w:gridCol w:w="8501"/>
      </w:tblGrid>
      <w:tr w:rsidR="00EB04FD" w14:paraId="0400E7D7" w14:textId="77777777">
        <w:tc>
          <w:tcPr>
            <w:tcW w:w="8501" w:type="dxa"/>
          </w:tcPr>
          <w:p w14:paraId="0DAB69A7" w14:textId="77777777" w:rsidR="00EB04FD" w:rsidRDefault="00A33B07">
            <w:pPr>
              <w:pStyle w:val="Nivel01"/>
              <w:widowControl w:val="0"/>
              <w:numPr>
                <w:ilvl w:val="0"/>
                <w:numId w:val="0"/>
              </w:numPr>
              <w:ind w:left="360" w:hanging="360"/>
            </w:pPr>
            <w:r>
              <w:t>Nota explicativa 1</w:t>
            </w:r>
          </w:p>
        </w:tc>
      </w:tr>
      <w:tr w:rsidR="00EB04FD" w14:paraId="2ED3F5B6" w14:textId="77777777">
        <w:tc>
          <w:tcPr>
            <w:tcW w:w="8501" w:type="dxa"/>
          </w:tcPr>
          <w:p w14:paraId="31CAD11D" w14:textId="77777777" w:rsidR="00EB04FD" w:rsidRDefault="00A33B07">
            <w:pPr>
              <w:pStyle w:val="Textodecomentrio"/>
              <w:widowControl w:val="0"/>
              <w:rPr>
                <w:rFonts w:hint="eastAsia"/>
              </w:rPr>
            </w:pPr>
            <w:r>
              <w:rPr>
                <w:b/>
                <w:bCs/>
                <w:i/>
                <w:iCs/>
              </w:rPr>
              <w:t xml:space="preserve"> </w:t>
            </w:r>
            <w:r>
              <w:rPr>
                <w:i/>
                <w:iCs/>
                <w:color w:val="000000"/>
              </w:rPr>
              <w:t>Embora a contratação seja de serviços, é possível que a Administração indique marcas ou modelos de eventuais bens necessários à execução do objeto da contratação.</w:t>
            </w:r>
          </w:p>
          <w:p w14:paraId="4CC50D3E" w14:textId="77777777" w:rsidR="00EB04FD" w:rsidRDefault="00EB04FD">
            <w:pPr>
              <w:pStyle w:val="Textodecomentrio"/>
              <w:widowControl w:val="0"/>
              <w:rPr>
                <w:rFonts w:hint="eastAsia"/>
              </w:rPr>
            </w:pPr>
          </w:p>
          <w:p w14:paraId="3E99D6D8" w14:textId="77777777" w:rsidR="00EB04FD" w:rsidRDefault="00EB04FD">
            <w:pPr>
              <w:pStyle w:val="Textodecomentrio"/>
              <w:widowControl w:val="0"/>
              <w:rPr>
                <w:rFonts w:ascii="Arial" w:hAnsi="Arial" w:cs="Arial"/>
              </w:rPr>
            </w:pPr>
          </w:p>
        </w:tc>
      </w:tr>
    </w:tbl>
    <w:p w14:paraId="14860769" w14:textId="77777777" w:rsidR="00EB04FD" w:rsidRDefault="00EB04FD" w:rsidP="00083406">
      <w:pPr>
        <w:pStyle w:val="Nvel2-Red"/>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75794185" w14:textId="77777777">
        <w:tc>
          <w:tcPr>
            <w:tcW w:w="8501" w:type="dxa"/>
          </w:tcPr>
          <w:p w14:paraId="74D6F4C6" w14:textId="77777777" w:rsidR="00EB04FD" w:rsidRDefault="00A33B07">
            <w:pPr>
              <w:pStyle w:val="Nivel01"/>
              <w:widowControl w:val="0"/>
              <w:numPr>
                <w:ilvl w:val="0"/>
                <w:numId w:val="0"/>
              </w:numPr>
              <w:ind w:left="360" w:hanging="360"/>
            </w:pPr>
            <w:r>
              <w:t>Nota explicativa 2</w:t>
            </w:r>
          </w:p>
        </w:tc>
      </w:tr>
      <w:tr w:rsidR="00EB04FD" w14:paraId="7E9EC563" w14:textId="77777777">
        <w:tc>
          <w:tcPr>
            <w:tcW w:w="8501" w:type="dxa"/>
          </w:tcPr>
          <w:p w14:paraId="47D3733E" w14:textId="77777777" w:rsidR="00EB04FD" w:rsidRDefault="00A33B07">
            <w:pPr>
              <w:pStyle w:val="Textodecomentrio"/>
              <w:widowControl w:val="0"/>
              <w:rPr>
                <w:rFonts w:hint="eastAsia"/>
              </w:rPr>
            </w:pPr>
            <w:r>
              <w:rPr>
                <w:b/>
                <w:bCs/>
                <w:i/>
                <w:iCs/>
              </w:rPr>
              <w:t xml:space="preserve">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14:paraId="15F8E8F8" w14:textId="77777777" w:rsidR="00EB04FD" w:rsidRDefault="00EB04FD">
            <w:pPr>
              <w:pStyle w:val="Textodecomentrio"/>
              <w:widowControl w:val="0"/>
              <w:rPr>
                <w:rFonts w:hint="eastAsia"/>
              </w:rPr>
            </w:pPr>
          </w:p>
          <w:p w14:paraId="090E2499" w14:textId="77777777" w:rsidR="00EB04FD" w:rsidRDefault="00EB04FD">
            <w:pPr>
              <w:pStyle w:val="Textodecomentrio"/>
              <w:widowControl w:val="0"/>
              <w:rPr>
                <w:rFonts w:ascii="Arial" w:hAnsi="Arial" w:cs="Arial"/>
              </w:rPr>
            </w:pPr>
          </w:p>
        </w:tc>
      </w:tr>
    </w:tbl>
    <w:p w14:paraId="2C0775EE" w14:textId="77777777" w:rsidR="00EB04FD" w:rsidRDefault="00EB04FD" w:rsidP="00083406">
      <w:pPr>
        <w:pStyle w:val="Nvel2-Red"/>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0B13C91A" w14:textId="77777777">
        <w:tc>
          <w:tcPr>
            <w:tcW w:w="8501" w:type="dxa"/>
          </w:tcPr>
          <w:p w14:paraId="3543F4D1" w14:textId="77777777" w:rsidR="00EB04FD" w:rsidRDefault="00A33B07">
            <w:pPr>
              <w:pStyle w:val="Nivel01"/>
              <w:widowControl w:val="0"/>
              <w:numPr>
                <w:ilvl w:val="0"/>
                <w:numId w:val="0"/>
              </w:numPr>
              <w:ind w:left="360" w:hanging="360"/>
            </w:pPr>
            <w:r>
              <w:t>Nota explicativa 3</w:t>
            </w:r>
          </w:p>
        </w:tc>
      </w:tr>
      <w:tr w:rsidR="00EB04FD" w14:paraId="0D3A9655" w14:textId="77777777">
        <w:tc>
          <w:tcPr>
            <w:tcW w:w="8501" w:type="dxa"/>
          </w:tcPr>
          <w:p w14:paraId="11168F63" w14:textId="77777777" w:rsidR="00EB04FD" w:rsidRDefault="00A33B07">
            <w:pPr>
              <w:pStyle w:val="Textodecomentrio"/>
              <w:widowControl w:val="0"/>
              <w:jc w:val="both"/>
              <w:rPr>
                <w:rFonts w:hint="eastAsia"/>
              </w:rPr>
            </w:pPr>
            <w:r>
              <w:rPr>
                <w:b/>
                <w:bCs/>
                <w:i/>
                <w:iCs/>
              </w:rPr>
              <w:t xml:space="preserve"> </w:t>
            </w: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2987917F" w14:textId="77777777" w:rsidR="00EB04FD" w:rsidRDefault="00A33B07">
            <w:pPr>
              <w:pStyle w:val="Textodecomentrio"/>
              <w:widowControl w:val="0"/>
              <w:jc w:val="both"/>
              <w:rPr>
                <w:rFonts w:hint="eastAsia"/>
              </w:rPr>
            </w:pPr>
            <w:r>
              <w:rPr>
                <w:i/>
                <w:iCs/>
                <w:color w:val="000000"/>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50E58862" w14:textId="77777777" w:rsidR="00EB04FD" w:rsidRDefault="00A33B07">
            <w:pPr>
              <w:pStyle w:val="Textodecomentrio"/>
              <w:widowControl w:val="0"/>
              <w:jc w:val="both"/>
              <w:rPr>
                <w:rFonts w:hint="eastAsia"/>
              </w:rPr>
            </w:pPr>
            <w:r>
              <w:rPr>
                <w:i/>
                <w:iCs/>
                <w:color w:val="000000"/>
              </w:rPr>
              <w:t xml:space="preserve">Deve a Administração, ainda, observar o princípio da padronização considerada a compatibilidade de especificações estéticas, técnicas ou de desempenho, nos termos do art. 43 da Lei nº 14.133, de </w:t>
            </w:r>
            <w:r>
              <w:rPr>
                <w:i/>
                <w:iCs/>
                <w:color w:val="000000"/>
              </w:rPr>
              <w:lastRenderedPageBreak/>
              <w:t xml:space="preserve">2021, e do art. 9º, inciso I, alínea </w:t>
            </w:r>
            <w:r>
              <w:rPr>
                <w:i/>
                <w:iCs/>
              </w:rPr>
              <w:t xml:space="preserve">b, da </w:t>
            </w:r>
            <w:hyperlink r:id="rId23">
              <w:r>
                <w:rPr>
                  <w:rStyle w:val="LinkdaInternet"/>
                  <w:i/>
                  <w:iCs/>
                </w:rPr>
                <w:t>IN Seges/ME nº 81, de 2022</w:t>
              </w:r>
            </w:hyperlink>
            <w:r>
              <w:rPr>
                <w:i/>
                <w:iCs/>
              </w:rPr>
              <w:t>. T</w:t>
            </w:r>
            <w:r>
              <w:rPr>
                <w:i/>
                <w:iCs/>
                <w:color w:val="000000"/>
              </w:rPr>
              <w:t xml:space="preserve">ambém deverá ser observada a Portaria SEGES/ME n. 938, de 2022, que institui o catálogo eletrônico de padronização de compras, serviços e obras, no âmbito da Administração Pública federal direta, autárquica e fundacional. Para contratações de softwares e serviços agregados, deve-se observar, também, </w:t>
            </w:r>
            <w:r>
              <w:rPr>
                <w:i/>
                <w:iCs/>
              </w:rPr>
              <w:t>o Catálogo de Soluções de TIC com Condições Padronizadas.</w:t>
            </w:r>
          </w:p>
          <w:p w14:paraId="10ADE9E0" w14:textId="77777777" w:rsidR="00EB04FD" w:rsidRDefault="00EB04FD">
            <w:pPr>
              <w:pStyle w:val="Textodecomentrio"/>
              <w:widowControl w:val="0"/>
              <w:jc w:val="both"/>
              <w:rPr>
                <w:rFonts w:hint="eastAsia"/>
              </w:rPr>
            </w:pPr>
          </w:p>
          <w:p w14:paraId="7AF1FAC8" w14:textId="77777777" w:rsidR="00EB04FD" w:rsidRDefault="00EB04FD">
            <w:pPr>
              <w:pStyle w:val="Textodecomentrio"/>
              <w:widowControl w:val="0"/>
              <w:rPr>
                <w:rFonts w:hint="eastAsia"/>
              </w:rPr>
            </w:pPr>
          </w:p>
          <w:p w14:paraId="302EC4A4" w14:textId="77777777" w:rsidR="00EB04FD" w:rsidRDefault="00EB04FD">
            <w:pPr>
              <w:pStyle w:val="Textodecomentrio"/>
              <w:widowControl w:val="0"/>
              <w:rPr>
                <w:rFonts w:ascii="Arial" w:hAnsi="Arial" w:cs="Arial"/>
              </w:rPr>
            </w:pPr>
          </w:p>
        </w:tc>
      </w:tr>
    </w:tbl>
    <w:p w14:paraId="1BA5EAB0" w14:textId="77777777" w:rsidR="00EB04FD" w:rsidRDefault="00EB04FD" w:rsidP="00083406">
      <w:pPr>
        <w:pStyle w:val="Nvel2-Red"/>
        <w:numPr>
          <w:ilvl w:val="0"/>
          <w:numId w:val="0"/>
        </w:numPr>
      </w:pPr>
    </w:p>
    <w:p w14:paraId="47291111" w14:textId="77777777" w:rsidR="00EB04FD" w:rsidRDefault="00A33B07">
      <w:pPr>
        <w:pStyle w:val="Nvel1-SemNum"/>
      </w:pPr>
      <w:r>
        <w:t>Da vedação de utilização de marca/produto na execução do serviço</w:t>
      </w:r>
    </w:p>
    <w:p w14:paraId="0D809CAF" w14:textId="77777777" w:rsidR="00EB04FD" w:rsidRDefault="00A33B07" w:rsidP="00083406">
      <w:pPr>
        <w:pStyle w:val="Nvel2-Red"/>
      </w:pPr>
      <w:r>
        <w:t>Diante das conclusões extraídas do processo n. ____, a Administração não aceitará o fornecimento dos seguintes produtos/marcas:</w:t>
      </w:r>
    </w:p>
    <w:p w14:paraId="1A07A172" w14:textId="77777777" w:rsidR="00EB04FD" w:rsidRDefault="00A33B07">
      <w:pPr>
        <w:pStyle w:val="Nvel3-R"/>
      </w:pPr>
      <w:r>
        <w:t>[...]</w:t>
      </w:r>
    </w:p>
    <w:p w14:paraId="31C94AE9" w14:textId="77777777" w:rsidR="00EB04FD" w:rsidRDefault="00A33B07">
      <w:pPr>
        <w:pStyle w:val="Nvel3-R"/>
      </w:pPr>
      <w:r>
        <w:t>[...]</w:t>
      </w:r>
    </w:p>
    <w:p w14:paraId="124BA4D7" w14:textId="77777777" w:rsidR="00EB04FD" w:rsidRDefault="00A33B07">
      <w:pPr>
        <w:pStyle w:val="Nvel3-R"/>
      </w:pPr>
      <w:r>
        <w:t>[...]</w:t>
      </w:r>
    </w:p>
    <w:p w14:paraId="7AFF7790" w14:textId="77777777" w:rsidR="00EB04FD" w:rsidRDefault="00A33B07">
      <w:pPr>
        <w:pStyle w:val="Nvel1-SemNum0"/>
      </w:pPr>
      <w:r>
        <w:t>Da exigência de carta de solidariedade</w:t>
      </w:r>
    </w:p>
    <w:p w14:paraId="359AB6A4" w14:textId="77777777" w:rsidR="00EB04FD" w:rsidRDefault="00EB04FD">
      <w:pPr>
        <w:pStyle w:val="Nvel1-SemNum0"/>
      </w:pPr>
    </w:p>
    <w:p w14:paraId="0B5D77A4" w14:textId="77777777" w:rsidR="00EB04FD" w:rsidRDefault="00A33B07" w:rsidP="00083406">
      <w:pPr>
        <w:pStyle w:val="Nivel2"/>
      </w:pPr>
      <w:r>
        <w:t>Em caso de fornecedor revendedor ou distribuidor, será exigida carta de solidariedade emitida pelo fabricante, que assegure a execução do contrato.</w:t>
      </w:r>
    </w:p>
    <w:p w14:paraId="1BC37BB0" w14:textId="77777777" w:rsidR="00EB04FD" w:rsidRDefault="00EB04FD" w:rsidP="00083406">
      <w:pPr>
        <w:pStyle w:val="Nivel2"/>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2A6AD729" w14:textId="77777777">
        <w:tc>
          <w:tcPr>
            <w:tcW w:w="8501" w:type="dxa"/>
          </w:tcPr>
          <w:p w14:paraId="356CCFC0" w14:textId="77777777" w:rsidR="00EB04FD" w:rsidRDefault="00A33B07">
            <w:pPr>
              <w:pStyle w:val="Nivel01"/>
              <w:widowControl w:val="0"/>
              <w:numPr>
                <w:ilvl w:val="0"/>
                <w:numId w:val="0"/>
              </w:numPr>
              <w:ind w:left="360" w:hanging="360"/>
            </w:pPr>
            <w:r>
              <w:t xml:space="preserve">Nota explicativa </w:t>
            </w:r>
          </w:p>
        </w:tc>
      </w:tr>
      <w:tr w:rsidR="00EB04FD" w14:paraId="16F84E7D" w14:textId="77777777">
        <w:tc>
          <w:tcPr>
            <w:tcW w:w="8501" w:type="dxa"/>
          </w:tcPr>
          <w:p w14:paraId="5FCD14A3" w14:textId="77777777" w:rsidR="00EB04FD" w:rsidRDefault="00A33B07">
            <w:pPr>
              <w:pStyle w:val="Textodecomentrio"/>
              <w:widowControl w:val="0"/>
              <w:jc w:val="both"/>
              <w:rPr>
                <w:rFonts w:hint="eastAsia"/>
              </w:rPr>
            </w:pPr>
            <w:r>
              <w:rPr>
                <w:b/>
                <w:bCs/>
                <w:i/>
                <w:iCs/>
              </w:rPr>
              <w:t xml:space="preserve"> </w:t>
            </w:r>
            <w:r>
              <w:rPr>
                <w:i/>
                <w:iCs/>
                <w:color w:val="000000"/>
              </w:rPr>
              <w:t>Em razão de seu potencial de restringir a competitividade do certame, a exigência de carta de solidariedade somente se justificará em situações excepcionais e devidamente motivadas.</w:t>
            </w:r>
          </w:p>
          <w:p w14:paraId="599D9BC3" w14:textId="77777777" w:rsidR="00EB04FD" w:rsidRDefault="00EB04FD">
            <w:pPr>
              <w:pStyle w:val="Textodecomentrio"/>
              <w:widowControl w:val="0"/>
              <w:rPr>
                <w:rFonts w:hint="eastAsia"/>
              </w:rPr>
            </w:pPr>
          </w:p>
          <w:p w14:paraId="0E6D6CEC" w14:textId="77777777" w:rsidR="00EB04FD" w:rsidRDefault="00EB04FD">
            <w:pPr>
              <w:pStyle w:val="Textodecomentrio"/>
              <w:widowControl w:val="0"/>
              <w:rPr>
                <w:rFonts w:ascii="Arial" w:hAnsi="Arial" w:cs="Arial"/>
              </w:rPr>
            </w:pPr>
          </w:p>
        </w:tc>
      </w:tr>
    </w:tbl>
    <w:p w14:paraId="4EE7C017" w14:textId="77777777" w:rsidR="00EB04FD" w:rsidRDefault="00EB04FD" w:rsidP="00083406">
      <w:pPr>
        <w:pStyle w:val="Nivel2"/>
        <w:numPr>
          <w:ilvl w:val="0"/>
          <w:numId w:val="0"/>
        </w:numPr>
      </w:pPr>
    </w:p>
    <w:p w14:paraId="2BC1126A" w14:textId="77777777" w:rsidR="00EB04FD" w:rsidRDefault="00A33B07">
      <w:pPr>
        <w:pStyle w:val="Nvel1-SemNum0"/>
      </w:pPr>
      <w:r>
        <w:t>Subcontratação</w:t>
      </w:r>
    </w:p>
    <w:p w14:paraId="28EC411B" w14:textId="77777777" w:rsidR="00EB04FD" w:rsidRDefault="00A33B07" w:rsidP="00083406">
      <w:pPr>
        <w:pStyle w:val="Nvel2-Red"/>
        <w:rPr>
          <w:b/>
          <w:bCs/>
        </w:rPr>
      </w:pPr>
      <w:r>
        <w:t>Não é admitida a subcontratação do objeto contratual.</w:t>
      </w:r>
    </w:p>
    <w:tbl>
      <w:tblPr>
        <w:tblStyle w:val="Tabelacomgrade"/>
        <w:tblW w:w="8501" w:type="dxa"/>
        <w:tblLayout w:type="fixed"/>
        <w:tblLook w:val="04A0" w:firstRow="1" w:lastRow="0" w:firstColumn="1" w:lastColumn="0" w:noHBand="0" w:noVBand="1"/>
      </w:tblPr>
      <w:tblGrid>
        <w:gridCol w:w="8501"/>
      </w:tblGrid>
      <w:tr w:rsidR="00EB04FD" w14:paraId="796D8967" w14:textId="77777777">
        <w:tc>
          <w:tcPr>
            <w:tcW w:w="8501" w:type="dxa"/>
          </w:tcPr>
          <w:p w14:paraId="0A8A5F0F" w14:textId="77777777" w:rsidR="00EB04FD" w:rsidRDefault="00A33B07">
            <w:pPr>
              <w:pStyle w:val="Nivel01"/>
              <w:widowControl w:val="0"/>
              <w:numPr>
                <w:ilvl w:val="0"/>
                <w:numId w:val="0"/>
              </w:numPr>
              <w:ind w:left="360" w:hanging="360"/>
            </w:pPr>
            <w:r>
              <w:t xml:space="preserve">Nota explicativa </w:t>
            </w:r>
          </w:p>
        </w:tc>
      </w:tr>
      <w:tr w:rsidR="00EB04FD" w14:paraId="192CA8AE" w14:textId="77777777">
        <w:tc>
          <w:tcPr>
            <w:tcW w:w="8501" w:type="dxa"/>
          </w:tcPr>
          <w:p w14:paraId="7A3D3524" w14:textId="77777777" w:rsidR="00EB04FD" w:rsidRDefault="00A33B07">
            <w:pPr>
              <w:pStyle w:val="Textodecomentrio"/>
              <w:widowControl w:val="0"/>
              <w:rPr>
                <w:rFonts w:hint="eastAsia"/>
              </w:rPr>
            </w:pPr>
            <w:r>
              <w:rPr>
                <w:b/>
                <w:bCs/>
                <w:i/>
                <w:iCs/>
              </w:rPr>
              <w:t xml:space="preserve"> </w:t>
            </w:r>
            <w:r>
              <w:rPr>
                <w:i/>
                <w:iCs/>
                <w:color w:val="000000"/>
              </w:rPr>
              <w:t xml:space="preserve">A subcontratação deve ser avaliada à luz do </w:t>
            </w:r>
            <w:hyperlink r:id="rId24" w:anchor="art122" w:history="1">
              <w:r>
                <w:rPr>
                  <w:rStyle w:val="LinkdaInternet"/>
                  <w:i/>
                  <w:iCs/>
                </w:rPr>
                <w:t>artigo 122 da Lei nº 14.133, de 2021</w:t>
              </w:r>
            </w:hyperlink>
            <w:r>
              <w:rPr>
                <w:i/>
                <w:iCs/>
                <w:color w:val="000000"/>
              </w:rPr>
              <w:t>.</w:t>
            </w:r>
          </w:p>
        </w:tc>
      </w:tr>
    </w:tbl>
    <w:p w14:paraId="614FE5C3" w14:textId="77777777" w:rsidR="00EB04FD" w:rsidRDefault="00EB04FD" w:rsidP="00083406">
      <w:pPr>
        <w:pStyle w:val="Nvel2-Red"/>
        <w:numPr>
          <w:ilvl w:val="0"/>
          <w:numId w:val="0"/>
        </w:numPr>
      </w:pPr>
    </w:p>
    <w:p w14:paraId="512E5FC7" w14:textId="77777777" w:rsidR="00EB04FD" w:rsidRDefault="00A33B07">
      <w:pPr>
        <w:pStyle w:val="ou"/>
        <w:rPr>
          <w:i/>
          <w:iCs/>
        </w:rPr>
      </w:pPr>
      <w:r>
        <w:rPr>
          <w:i/>
          <w:iCs/>
        </w:rPr>
        <w:t>OU</w:t>
      </w:r>
    </w:p>
    <w:p w14:paraId="7B1D2B62" w14:textId="77777777" w:rsidR="00EB04FD" w:rsidRDefault="00A33B07" w:rsidP="00083406">
      <w:pPr>
        <w:pStyle w:val="Nvel2-Red"/>
        <w:rPr>
          <w:b/>
          <w:bCs/>
        </w:rPr>
      </w:pPr>
      <w:r>
        <w:t>É admitida a subcontratação parcial do objeto, nas seguintes condições:</w:t>
      </w:r>
    </w:p>
    <w:p w14:paraId="2916437E" w14:textId="77777777" w:rsidR="00EB04FD" w:rsidRDefault="00EB04FD" w:rsidP="00083406">
      <w:pPr>
        <w:pStyle w:val="Nvel2-Red"/>
        <w:numPr>
          <w:ilvl w:val="0"/>
          <w:numId w:val="0"/>
        </w:numPr>
      </w:pPr>
    </w:p>
    <w:p w14:paraId="5627FA09" w14:textId="77777777" w:rsidR="00EB04FD" w:rsidRDefault="00A33B07">
      <w:pPr>
        <w:pStyle w:val="Nvel3-R"/>
        <w:rPr>
          <w:b/>
          <w:bCs/>
        </w:rPr>
      </w:pPr>
      <w:r>
        <w:t>É vedada a subcontratação completa ou da parcela principal do objeto da contratação, a qual consiste em: (...)</w:t>
      </w:r>
    </w:p>
    <w:p w14:paraId="56B00D20" w14:textId="77777777" w:rsidR="00EB04FD" w:rsidRDefault="00A33B07">
      <w:pPr>
        <w:pStyle w:val="Nvel3-R"/>
        <w:rPr>
          <w:b/>
          <w:bCs/>
        </w:rPr>
      </w:pPr>
      <w:r>
        <w:t>A subcontratação fica limitada a ... [parcela permitida/percentual]</w:t>
      </w:r>
    </w:p>
    <w:p w14:paraId="3AF46702" w14:textId="77777777" w:rsidR="00EB04FD" w:rsidRDefault="00A33B07" w:rsidP="00083406">
      <w:pPr>
        <w:pStyle w:val="Nvel2-Red"/>
      </w:pPr>
      <w:r>
        <w:lastRenderedPageBreak/>
        <w:t>O contrato oferece maior detalhamento das regras que serão aplicadas em relação à subcontratação.</w:t>
      </w:r>
    </w:p>
    <w:p w14:paraId="4D207E29" w14:textId="77777777" w:rsidR="00EB04FD" w:rsidRDefault="00EB04FD" w:rsidP="00083406">
      <w:pPr>
        <w:pStyle w:val="Nvel2-Red"/>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4ED0C30A" w14:textId="77777777">
        <w:tc>
          <w:tcPr>
            <w:tcW w:w="8501" w:type="dxa"/>
          </w:tcPr>
          <w:p w14:paraId="7294BAD7" w14:textId="77777777" w:rsidR="00EB04FD" w:rsidRDefault="00A33B07">
            <w:pPr>
              <w:pStyle w:val="Nivel01"/>
              <w:widowControl w:val="0"/>
              <w:numPr>
                <w:ilvl w:val="0"/>
                <w:numId w:val="0"/>
              </w:numPr>
              <w:ind w:left="360" w:hanging="360"/>
            </w:pPr>
            <w:r>
              <w:t>Nota explicativa 1</w:t>
            </w:r>
          </w:p>
        </w:tc>
      </w:tr>
      <w:tr w:rsidR="00EB04FD" w14:paraId="0E0E5742" w14:textId="77777777">
        <w:tc>
          <w:tcPr>
            <w:tcW w:w="8501" w:type="dxa"/>
          </w:tcPr>
          <w:p w14:paraId="39D73711" w14:textId="77777777" w:rsidR="00EB04FD" w:rsidRDefault="00A33B07">
            <w:pPr>
              <w:pStyle w:val="Textodecomentrio"/>
              <w:widowControl w:val="0"/>
              <w:rPr>
                <w:rFonts w:hint="eastAsia"/>
              </w:rPr>
            </w:pPr>
            <w:r>
              <w:rPr>
                <w:i/>
                <w:iCs/>
                <w:color w:val="000000"/>
              </w:rPr>
              <w:t>Em caso de necessidade de inclusão de outras especificações técnicas quanto à subcontratação, deverão ser inseridas nestes itens.</w:t>
            </w:r>
          </w:p>
          <w:p w14:paraId="10685840" w14:textId="77777777" w:rsidR="00EB04FD" w:rsidRDefault="00EB04FD">
            <w:pPr>
              <w:pStyle w:val="Textodecomentrio"/>
              <w:widowControl w:val="0"/>
              <w:rPr>
                <w:rFonts w:hint="eastAsia"/>
              </w:rPr>
            </w:pPr>
          </w:p>
        </w:tc>
      </w:tr>
    </w:tbl>
    <w:p w14:paraId="573647CE" w14:textId="77777777" w:rsidR="00EB04FD" w:rsidRDefault="00EB04FD" w:rsidP="00083406">
      <w:pPr>
        <w:pStyle w:val="Nvel2-Red"/>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7F91B0CA" w14:textId="77777777">
        <w:tc>
          <w:tcPr>
            <w:tcW w:w="8501" w:type="dxa"/>
          </w:tcPr>
          <w:p w14:paraId="586D98F4" w14:textId="77777777" w:rsidR="00EB04FD" w:rsidRDefault="00A33B07">
            <w:pPr>
              <w:pStyle w:val="Nivel01"/>
              <w:widowControl w:val="0"/>
              <w:numPr>
                <w:ilvl w:val="0"/>
                <w:numId w:val="0"/>
              </w:numPr>
              <w:ind w:left="360" w:hanging="360"/>
            </w:pPr>
            <w:r>
              <w:t>Nota explicativa 2</w:t>
            </w:r>
          </w:p>
        </w:tc>
      </w:tr>
      <w:tr w:rsidR="00EB04FD" w14:paraId="4049369A" w14:textId="77777777">
        <w:tc>
          <w:tcPr>
            <w:tcW w:w="8501" w:type="dxa"/>
          </w:tcPr>
          <w:p w14:paraId="133821A8" w14:textId="77777777" w:rsidR="00EB04FD" w:rsidRDefault="00A33B07">
            <w:pPr>
              <w:pStyle w:val="Textodecomentrio"/>
              <w:widowControl w:val="0"/>
              <w:jc w:val="both"/>
              <w:rPr>
                <w:rFonts w:hint="eastAsia"/>
              </w:rPr>
            </w:pPr>
            <w:r>
              <w:rPr>
                <w:i/>
                <w:iCs/>
                <w:color w:val="000000"/>
              </w:rPr>
              <w:t>A subcontratação parcial é permitida e deverá ser analisada pela Administração com base nas informações dos estudos preliminares, em cada caso concreto. Caso admitida, o Termo de Referência e o Contrato estabelecerão com detalhamento seus limites e condições, inclusive especificando quais parcelas do objeto poderão ser subcontratadas.</w:t>
            </w:r>
          </w:p>
          <w:p w14:paraId="6B6FEFA3" w14:textId="77777777" w:rsidR="00EB04FD" w:rsidRDefault="00EB04FD">
            <w:pPr>
              <w:pStyle w:val="Textodecomentrio"/>
              <w:widowControl w:val="0"/>
              <w:rPr>
                <w:rFonts w:hint="eastAsia"/>
              </w:rPr>
            </w:pPr>
          </w:p>
        </w:tc>
      </w:tr>
    </w:tbl>
    <w:p w14:paraId="53C08B7C" w14:textId="77777777" w:rsidR="00EB04FD" w:rsidRDefault="00EB04FD" w:rsidP="00083406">
      <w:pPr>
        <w:pStyle w:val="Nvel2-Red"/>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3E130B21" w14:textId="77777777">
        <w:tc>
          <w:tcPr>
            <w:tcW w:w="8501" w:type="dxa"/>
          </w:tcPr>
          <w:p w14:paraId="1CB3F036" w14:textId="77777777" w:rsidR="00EB04FD" w:rsidRDefault="00A33B07">
            <w:pPr>
              <w:pStyle w:val="Nivel01"/>
              <w:widowControl w:val="0"/>
              <w:numPr>
                <w:ilvl w:val="0"/>
                <w:numId w:val="0"/>
              </w:numPr>
              <w:ind w:left="360" w:hanging="360"/>
            </w:pPr>
            <w:r>
              <w:t>Nota explicativa 3</w:t>
            </w:r>
          </w:p>
        </w:tc>
      </w:tr>
      <w:tr w:rsidR="00EB04FD" w14:paraId="3749EE89" w14:textId="77777777">
        <w:tc>
          <w:tcPr>
            <w:tcW w:w="8501" w:type="dxa"/>
          </w:tcPr>
          <w:p w14:paraId="7B9EBDB6" w14:textId="77777777" w:rsidR="00EB04FD" w:rsidRDefault="00A33B07">
            <w:pPr>
              <w:pStyle w:val="Textodecomentrio"/>
              <w:widowControl w:val="0"/>
              <w:jc w:val="both"/>
              <w:rPr>
                <w:rFonts w:hint="eastAsia"/>
              </w:rPr>
            </w:pPr>
            <w:r>
              <w:rPr>
                <w:i/>
                <w:iCs/>
                <w:color w:val="000000"/>
              </w:rPr>
              <w:t xml:space="preserve">A depender da parcela do serviço cuja subcontratação será permitida, poderá ser previsto, no tópico pertinente, que a qualificação técnica seja demonstrada por meio de atestados relativos a potencial subcontratado, limitado a 25% do objeto a ser licitado, conforme </w:t>
            </w:r>
            <w:hyperlink r:id="rId25">
              <w:r>
                <w:rPr>
                  <w:rStyle w:val="LinkdaInternet"/>
                  <w:i/>
                  <w:iCs/>
                </w:rPr>
                <w:t>art. 67, §9º da Lei nº 14.133</w:t>
              </w:r>
            </w:hyperlink>
            <w:r>
              <w:rPr>
                <w:i/>
                <w:iCs/>
                <w:color w:val="000000"/>
              </w:rPr>
              <w:t>, de 2021. Nesta hipótese, mais de um licitante poderá apresentar atestado relativo ao mesmo potencial subcontratado.</w:t>
            </w:r>
          </w:p>
          <w:p w14:paraId="13E0EF53" w14:textId="77777777" w:rsidR="00EB04FD" w:rsidRDefault="00EB04FD">
            <w:pPr>
              <w:pStyle w:val="Textodecomentrio"/>
              <w:widowControl w:val="0"/>
              <w:rPr>
                <w:rFonts w:hint="eastAsia"/>
              </w:rPr>
            </w:pPr>
          </w:p>
        </w:tc>
      </w:tr>
    </w:tbl>
    <w:p w14:paraId="2A50DE21" w14:textId="77777777" w:rsidR="00EB04FD" w:rsidRDefault="00EB04FD" w:rsidP="00083406">
      <w:pPr>
        <w:pStyle w:val="Nvel2-Red"/>
        <w:numPr>
          <w:ilvl w:val="0"/>
          <w:numId w:val="0"/>
        </w:numPr>
      </w:pPr>
    </w:p>
    <w:p w14:paraId="7B666217" w14:textId="77777777" w:rsidR="00EB04FD" w:rsidRDefault="00A33B07">
      <w:pPr>
        <w:pStyle w:val="Nvel1-SemNum"/>
      </w:pPr>
      <w:r>
        <w:t>Da verificação de amostra do objeto</w:t>
      </w:r>
    </w:p>
    <w:tbl>
      <w:tblPr>
        <w:tblStyle w:val="Tabelacomgrade"/>
        <w:tblW w:w="8501" w:type="dxa"/>
        <w:tblLayout w:type="fixed"/>
        <w:tblLook w:val="04A0" w:firstRow="1" w:lastRow="0" w:firstColumn="1" w:lastColumn="0" w:noHBand="0" w:noVBand="1"/>
      </w:tblPr>
      <w:tblGrid>
        <w:gridCol w:w="8501"/>
      </w:tblGrid>
      <w:tr w:rsidR="00EB04FD" w14:paraId="76B69349" w14:textId="77777777">
        <w:tc>
          <w:tcPr>
            <w:tcW w:w="8501" w:type="dxa"/>
          </w:tcPr>
          <w:p w14:paraId="21CDFED9" w14:textId="77777777" w:rsidR="00EB04FD" w:rsidRDefault="00A33B07">
            <w:pPr>
              <w:pStyle w:val="Nivel01"/>
              <w:widowControl w:val="0"/>
              <w:numPr>
                <w:ilvl w:val="0"/>
                <w:numId w:val="0"/>
              </w:numPr>
              <w:ind w:left="360" w:hanging="360"/>
            </w:pPr>
            <w:r>
              <w:t>Nota explicativa 1</w:t>
            </w:r>
          </w:p>
        </w:tc>
      </w:tr>
      <w:tr w:rsidR="00EB04FD" w14:paraId="2505E3A9" w14:textId="77777777">
        <w:tc>
          <w:tcPr>
            <w:tcW w:w="8501" w:type="dxa"/>
          </w:tcPr>
          <w:p w14:paraId="553D4A29" w14:textId="77777777" w:rsidR="00EB04FD" w:rsidRDefault="00A33B07">
            <w:pPr>
              <w:pStyle w:val="Textodecomentrio"/>
              <w:widowControl w:val="0"/>
              <w:jc w:val="both"/>
              <w:rPr>
                <w:rFonts w:hint="eastAsia"/>
                <w:i/>
                <w:iCs/>
                <w:color w:val="000000"/>
              </w:rPr>
            </w:pPr>
            <w:r>
              <w:rPr>
                <w:i/>
                <w:iCs/>
                <w:color w:val="000000"/>
              </w:rPr>
              <w:t xml:space="preserve">A possibilidade de verificação  de amostra, tem previsão no </w:t>
            </w:r>
            <w:hyperlink r:id="rId26">
              <w:r>
                <w:rPr>
                  <w:color w:val="000000"/>
                </w:rPr>
                <w:t>artigo 17, §3º, artigo 41, inciso II, e artigo 42, §2º, todos da Lei nº 14.133</w:t>
              </w:r>
            </w:hyperlink>
            <w:r>
              <w:rPr>
                <w:i/>
                <w:iCs/>
                <w:color w:val="000000"/>
              </w:rPr>
              <w:t xml:space="preserve">, de 2021, e no artigo 12, § 1º da IN SGD/ME nº 94, de 2022. </w:t>
            </w:r>
          </w:p>
          <w:p w14:paraId="2B52DD70" w14:textId="77777777" w:rsidR="00EB04FD" w:rsidRDefault="00EB04FD">
            <w:pPr>
              <w:pStyle w:val="Textodecomentrio"/>
              <w:widowControl w:val="0"/>
              <w:rPr>
                <w:rFonts w:hint="eastAsia"/>
              </w:rPr>
            </w:pPr>
          </w:p>
        </w:tc>
      </w:tr>
    </w:tbl>
    <w:p w14:paraId="6DFB994B" w14:textId="77777777" w:rsidR="00EB04FD" w:rsidRDefault="00EB04FD">
      <w:pPr>
        <w:pStyle w:val="Nvel1-SemNum"/>
      </w:pPr>
    </w:p>
    <w:tbl>
      <w:tblPr>
        <w:tblStyle w:val="Tabelacomgrade"/>
        <w:tblW w:w="8501" w:type="dxa"/>
        <w:tblLayout w:type="fixed"/>
        <w:tblLook w:val="04A0" w:firstRow="1" w:lastRow="0" w:firstColumn="1" w:lastColumn="0" w:noHBand="0" w:noVBand="1"/>
      </w:tblPr>
      <w:tblGrid>
        <w:gridCol w:w="8501"/>
      </w:tblGrid>
      <w:tr w:rsidR="00EB04FD" w14:paraId="494467F2" w14:textId="77777777">
        <w:tc>
          <w:tcPr>
            <w:tcW w:w="8501" w:type="dxa"/>
          </w:tcPr>
          <w:p w14:paraId="6834B659" w14:textId="77777777" w:rsidR="00EB04FD" w:rsidRDefault="00A33B07">
            <w:pPr>
              <w:pStyle w:val="Nivel01"/>
              <w:widowControl w:val="0"/>
              <w:numPr>
                <w:ilvl w:val="0"/>
                <w:numId w:val="0"/>
              </w:numPr>
              <w:ind w:left="360" w:hanging="360"/>
            </w:pPr>
            <w:r>
              <w:t>Nota explicativa 2</w:t>
            </w:r>
          </w:p>
        </w:tc>
      </w:tr>
      <w:tr w:rsidR="00EB04FD" w14:paraId="502D3B8E" w14:textId="77777777">
        <w:tc>
          <w:tcPr>
            <w:tcW w:w="8501" w:type="dxa"/>
          </w:tcPr>
          <w:p w14:paraId="6054932B" w14:textId="77777777" w:rsidR="00EB04FD" w:rsidRDefault="00A33B07">
            <w:pPr>
              <w:pStyle w:val="Textodecomentrio"/>
              <w:widowControl w:val="0"/>
              <w:jc w:val="both"/>
              <w:rPr>
                <w:rFonts w:hint="eastAsia"/>
                <w:i/>
                <w:iCs/>
                <w:color w:val="000000"/>
              </w:rPr>
            </w:pPr>
            <w:r>
              <w:rPr>
                <w:i/>
                <w:iCs/>
                <w:color w:val="000000"/>
              </w:rPr>
              <w:t>A exigência de verificação de amostra e outras formas de avaliação de conformidade do objeto é excepcional. Eventual exigência nesse sentido deve ser ponderada pela Administração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 Assim, a justificativa para a exigência deve constar do ETP, devendo o TR disciplinar a forma como essa etapa ocorrerá, bem como os critérios a serem adotados para a avaliação.</w:t>
            </w:r>
          </w:p>
          <w:p w14:paraId="279EB3D0" w14:textId="77777777" w:rsidR="00EB04FD" w:rsidRDefault="00EB04FD">
            <w:pPr>
              <w:pStyle w:val="Textodecomentrio"/>
              <w:widowControl w:val="0"/>
              <w:rPr>
                <w:rFonts w:hint="eastAsia"/>
                <w:highlight w:val="yellow"/>
              </w:rPr>
            </w:pPr>
          </w:p>
          <w:p w14:paraId="0E64E837" w14:textId="77777777" w:rsidR="00EB04FD" w:rsidRDefault="00EB04FD">
            <w:pPr>
              <w:pStyle w:val="Textodecomentrio"/>
              <w:widowControl w:val="0"/>
              <w:rPr>
                <w:rFonts w:hint="eastAsia"/>
              </w:rPr>
            </w:pPr>
          </w:p>
        </w:tc>
      </w:tr>
    </w:tbl>
    <w:p w14:paraId="72528B8D" w14:textId="77777777" w:rsidR="00EB04FD" w:rsidRDefault="00EB04FD">
      <w:pPr>
        <w:pStyle w:val="Nvel1-SemNum"/>
      </w:pPr>
    </w:p>
    <w:tbl>
      <w:tblPr>
        <w:tblStyle w:val="Tabelacomgrade"/>
        <w:tblW w:w="8501" w:type="dxa"/>
        <w:tblLayout w:type="fixed"/>
        <w:tblLook w:val="04A0" w:firstRow="1" w:lastRow="0" w:firstColumn="1" w:lastColumn="0" w:noHBand="0" w:noVBand="1"/>
      </w:tblPr>
      <w:tblGrid>
        <w:gridCol w:w="8501"/>
      </w:tblGrid>
      <w:tr w:rsidR="00EB04FD" w14:paraId="6FBA88A3" w14:textId="77777777">
        <w:tc>
          <w:tcPr>
            <w:tcW w:w="8501" w:type="dxa"/>
          </w:tcPr>
          <w:p w14:paraId="63C09FAC" w14:textId="77777777" w:rsidR="00EB04FD" w:rsidRDefault="00A33B07">
            <w:pPr>
              <w:pStyle w:val="Nivel01"/>
              <w:widowControl w:val="0"/>
              <w:numPr>
                <w:ilvl w:val="0"/>
                <w:numId w:val="0"/>
              </w:numPr>
              <w:ind w:left="360" w:hanging="360"/>
            </w:pPr>
            <w:r>
              <w:t>Nota explicativa 3</w:t>
            </w:r>
          </w:p>
        </w:tc>
      </w:tr>
      <w:tr w:rsidR="00EB04FD" w14:paraId="1638C039" w14:textId="77777777">
        <w:tc>
          <w:tcPr>
            <w:tcW w:w="8501" w:type="dxa"/>
          </w:tcPr>
          <w:p w14:paraId="6218B86B" w14:textId="77777777" w:rsidR="00EB04FD" w:rsidRDefault="00A33B07">
            <w:pPr>
              <w:pStyle w:val="Textodecomentrio"/>
              <w:widowControl w:val="0"/>
              <w:jc w:val="both"/>
              <w:rPr>
                <w:rFonts w:hint="eastAsia"/>
                <w:i/>
                <w:iCs/>
                <w:color w:val="000000"/>
              </w:rPr>
            </w:pPr>
            <w:r>
              <w:rPr>
                <w:i/>
                <w:iCs/>
                <w:color w:val="000000"/>
              </w:rPr>
              <w:t>Nos termos do art. 12, § 1º, da IN SGD/ME nº 94, de 2022, a avaliação da amostra deverá ser realizada com base em os procedimentos e critérios objetivos os quais deverão constar no Termo de Referência. O presente modelo contempla cláusula que remete a um anexo específico do TR a referida disciplina, a qual deve ser elaborada pela área técnica.</w:t>
            </w:r>
          </w:p>
          <w:p w14:paraId="6967CD97" w14:textId="77777777" w:rsidR="00EB04FD" w:rsidRDefault="00EB04FD">
            <w:pPr>
              <w:pStyle w:val="Textodecomentrio"/>
              <w:widowControl w:val="0"/>
              <w:rPr>
                <w:rFonts w:hint="eastAsia"/>
                <w:highlight w:val="yellow"/>
              </w:rPr>
            </w:pPr>
          </w:p>
          <w:p w14:paraId="4E470933" w14:textId="77777777" w:rsidR="00EB04FD" w:rsidRDefault="00EB04FD">
            <w:pPr>
              <w:pStyle w:val="Textodecomentrio"/>
              <w:widowControl w:val="0"/>
              <w:rPr>
                <w:rFonts w:hint="eastAsia"/>
              </w:rPr>
            </w:pPr>
          </w:p>
        </w:tc>
      </w:tr>
    </w:tbl>
    <w:p w14:paraId="1A330441" w14:textId="77777777" w:rsidR="00EB04FD" w:rsidRDefault="00EB04FD">
      <w:pPr>
        <w:pStyle w:val="Nvel1-SemNum"/>
      </w:pPr>
    </w:p>
    <w:tbl>
      <w:tblPr>
        <w:tblStyle w:val="Tabelacomgrade"/>
        <w:tblW w:w="8501" w:type="dxa"/>
        <w:tblLayout w:type="fixed"/>
        <w:tblLook w:val="04A0" w:firstRow="1" w:lastRow="0" w:firstColumn="1" w:lastColumn="0" w:noHBand="0" w:noVBand="1"/>
      </w:tblPr>
      <w:tblGrid>
        <w:gridCol w:w="8501"/>
      </w:tblGrid>
      <w:tr w:rsidR="00EB04FD" w14:paraId="01DF53ED" w14:textId="77777777">
        <w:tc>
          <w:tcPr>
            <w:tcW w:w="8501" w:type="dxa"/>
          </w:tcPr>
          <w:p w14:paraId="3236F846" w14:textId="77777777" w:rsidR="00EB04FD" w:rsidRDefault="00A33B07">
            <w:pPr>
              <w:pStyle w:val="Nivel01"/>
              <w:widowControl w:val="0"/>
              <w:numPr>
                <w:ilvl w:val="0"/>
                <w:numId w:val="0"/>
              </w:numPr>
              <w:ind w:left="360" w:hanging="360"/>
            </w:pPr>
            <w:r>
              <w:t>Nota explicativa 4</w:t>
            </w:r>
          </w:p>
        </w:tc>
      </w:tr>
      <w:tr w:rsidR="00EB04FD" w14:paraId="20C52F84" w14:textId="77777777">
        <w:tc>
          <w:tcPr>
            <w:tcW w:w="8501" w:type="dxa"/>
          </w:tcPr>
          <w:p w14:paraId="6FA34AF1" w14:textId="77777777" w:rsidR="00EB04FD" w:rsidRDefault="00A33B07">
            <w:pPr>
              <w:pStyle w:val="Textodecomentrio"/>
              <w:widowControl w:val="0"/>
              <w:jc w:val="both"/>
              <w:rPr>
                <w:rFonts w:hint="eastAsia"/>
                <w:i/>
                <w:iCs/>
                <w:color w:val="000000"/>
              </w:rPr>
            </w:pPr>
            <w:r>
              <w:rPr>
                <w:i/>
                <w:iCs/>
                <w:color w:val="000000"/>
              </w:rPr>
              <w:t>Em se prevendo amostra de objeto, deve o procedimento a ser disciplinado no anexo estabelecer prazo de antecedência razoável para preparação das licitantes</w:t>
            </w:r>
          </w:p>
          <w:p w14:paraId="667EE0F5" w14:textId="77777777" w:rsidR="00EB04FD" w:rsidRDefault="00EB04FD">
            <w:pPr>
              <w:pStyle w:val="Textodecomentrio"/>
              <w:widowControl w:val="0"/>
              <w:rPr>
                <w:rFonts w:hint="eastAsia"/>
                <w:highlight w:val="yellow"/>
              </w:rPr>
            </w:pPr>
          </w:p>
          <w:p w14:paraId="2C890D04" w14:textId="77777777" w:rsidR="00EB04FD" w:rsidRDefault="00EB04FD">
            <w:pPr>
              <w:pStyle w:val="Textodecomentrio"/>
              <w:widowControl w:val="0"/>
              <w:rPr>
                <w:rFonts w:hint="eastAsia"/>
              </w:rPr>
            </w:pPr>
          </w:p>
        </w:tc>
      </w:tr>
    </w:tbl>
    <w:p w14:paraId="47BCA55B" w14:textId="77777777" w:rsidR="00EB04FD" w:rsidRDefault="00EB04FD">
      <w:pPr>
        <w:pStyle w:val="Nvel1-SemNum"/>
      </w:pPr>
    </w:p>
    <w:p w14:paraId="2B207C10" w14:textId="77777777" w:rsidR="00EB04FD" w:rsidRDefault="00A33B07" w:rsidP="00083406">
      <w:pPr>
        <w:pStyle w:val="Nvel2-Red"/>
      </w:pPr>
      <w:r>
        <w:t>Será realizada verificação de amostra do objeto para averiguar se a Solução de TIC apresentada pela Licitante detém os requisitos mínimos necessários para realização dos serviços a serem contratados, de acordo com as funcionalidades, procedimentos e critérios objetivos descritos no ANEXO ......, deste Termo de Referência.</w:t>
      </w:r>
    </w:p>
    <w:p w14:paraId="184429C9" w14:textId="77777777" w:rsidR="00EB04FD" w:rsidRDefault="00A33B07" w:rsidP="00083406">
      <w:pPr>
        <w:pStyle w:val="Nvel2-Red"/>
      </w:pPr>
      <w:r>
        <w:t>Serão exigidas amostras do objeto referentes aos seguintes itens:</w:t>
      </w:r>
    </w:p>
    <w:p w14:paraId="0A03D1CC" w14:textId="77777777" w:rsidR="00EB04FD" w:rsidRDefault="00A33B07">
      <w:pPr>
        <w:pStyle w:val="Nvel3-R"/>
      </w:pPr>
      <w:r>
        <w:t>[...]</w:t>
      </w:r>
    </w:p>
    <w:p w14:paraId="4F94476A" w14:textId="77777777" w:rsidR="00EB04FD" w:rsidRDefault="00A33B07">
      <w:pPr>
        <w:pStyle w:val="Nvel3-R"/>
      </w:pPr>
      <w:r>
        <w:t>[...]</w:t>
      </w:r>
    </w:p>
    <w:p w14:paraId="06849237" w14:textId="77777777" w:rsidR="00EB04FD" w:rsidRDefault="00A33B07">
      <w:pPr>
        <w:pStyle w:val="Nvel1-SemNum0"/>
      </w:pPr>
      <w:r>
        <w:t>Garantia da Contratação</w:t>
      </w:r>
    </w:p>
    <w:tbl>
      <w:tblPr>
        <w:tblStyle w:val="Tabelacomgrade"/>
        <w:tblW w:w="8501" w:type="dxa"/>
        <w:tblLayout w:type="fixed"/>
        <w:tblLook w:val="04A0" w:firstRow="1" w:lastRow="0" w:firstColumn="1" w:lastColumn="0" w:noHBand="0" w:noVBand="1"/>
      </w:tblPr>
      <w:tblGrid>
        <w:gridCol w:w="8501"/>
      </w:tblGrid>
      <w:tr w:rsidR="00EB04FD" w14:paraId="7A1880E5" w14:textId="77777777">
        <w:tc>
          <w:tcPr>
            <w:tcW w:w="8501" w:type="dxa"/>
          </w:tcPr>
          <w:p w14:paraId="26EA0041" w14:textId="77777777" w:rsidR="00EB04FD" w:rsidRDefault="00A33B07">
            <w:pPr>
              <w:pStyle w:val="Nivel01"/>
              <w:widowControl w:val="0"/>
              <w:numPr>
                <w:ilvl w:val="0"/>
                <w:numId w:val="0"/>
              </w:numPr>
              <w:ind w:left="360" w:hanging="360"/>
            </w:pPr>
            <w:r>
              <w:t>Nota explicativa 1</w:t>
            </w:r>
          </w:p>
        </w:tc>
      </w:tr>
      <w:tr w:rsidR="00EB04FD" w14:paraId="3D4100C3" w14:textId="77777777">
        <w:tc>
          <w:tcPr>
            <w:tcW w:w="8501" w:type="dxa"/>
          </w:tcPr>
          <w:p w14:paraId="1915D5BE" w14:textId="77777777" w:rsidR="00EB04FD" w:rsidRDefault="00A33B07">
            <w:pPr>
              <w:pStyle w:val="Textodecomentrio"/>
              <w:widowControl w:val="0"/>
              <w:jc w:val="both"/>
              <w:rPr>
                <w:rFonts w:hint="eastAsia"/>
              </w:rPr>
            </w:pPr>
            <w:r>
              <w:rPr>
                <w:b/>
                <w:bCs/>
                <w:i/>
                <w:iCs/>
              </w:rPr>
              <w:t xml:space="preserve"> </w:t>
            </w:r>
            <w:r>
              <w:rPr>
                <w:i/>
                <w:iCs/>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14:paraId="75B599EF" w14:textId="77777777" w:rsidR="00EB04FD" w:rsidRDefault="00EB04FD">
            <w:pPr>
              <w:pStyle w:val="Textodecomentrio"/>
              <w:widowControl w:val="0"/>
              <w:jc w:val="both"/>
              <w:rPr>
                <w:rFonts w:hint="eastAsia"/>
              </w:rPr>
            </w:pPr>
          </w:p>
          <w:p w14:paraId="52DF63B4" w14:textId="77777777" w:rsidR="00EB04FD" w:rsidRDefault="00EB04FD">
            <w:pPr>
              <w:pStyle w:val="Textodecomentrio"/>
              <w:widowControl w:val="0"/>
              <w:rPr>
                <w:rFonts w:hint="eastAsia"/>
                <w:highlight w:val="yellow"/>
              </w:rPr>
            </w:pPr>
          </w:p>
          <w:p w14:paraId="5F00D039" w14:textId="77777777" w:rsidR="00EB04FD" w:rsidRDefault="00EB04FD">
            <w:pPr>
              <w:pStyle w:val="Textodecomentrio"/>
              <w:widowControl w:val="0"/>
              <w:rPr>
                <w:rFonts w:hint="eastAsia"/>
              </w:rPr>
            </w:pPr>
          </w:p>
        </w:tc>
      </w:tr>
    </w:tbl>
    <w:p w14:paraId="01C6FB75" w14:textId="77777777" w:rsidR="00EB04FD" w:rsidRDefault="00EB04FD">
      <w:pPr>
        <w:pStyle w:val="Nvel1-SemNum0"/>
      </w:pPr>
    </w:p>
    <w:tbl>
      <w:tblPr>
        <w:tblStyle w:val="Tabelacomgrade"/>
        <w:tblW w:w="8501" w:type="dxa"/>
        <w:tblLayout w:type="fixed"/>
        <w:tblLook w:val="04A0" w:firstRow="1" w:lastRow="0" w:firstColumn="1" w:lastColumn="0" w:noHBand="0" w:noVBand="1"/>
      </w:tblPr>
      <w:tblGrid>
        <w:gridCol w:w="8501"/>
      </w:tblGrid>
      <w:tr w:rsidR="00EB04FD" w14:paraId="007A7364" w14:textId="77777777">
        <w:tc>
          <w:tcPr>
            <w:tcW w:w="8501" w:type="dxa"/>
          </w:tcPr>
          <w:p w14:paraId="49A956F9" w14:textId="77777777" w:rsidR="00EB04FD" w:rsidRDefault="00A33B07">
            <w:pPr>
              <w:pStyle w:val="Nivel01"/>
              <w:widowControl w:val="0"/>
              <w:numPr>
                <w:ilvl w:val="0"/>
                <w:numId w:val="0"/>
              </w:numPr>
              <w:ind w:left="360" w:hanging="360"/>
            </w:pPr>
            <w:r>
              <w:t>Nota explicativa 2</w:t>
            </w:r>
          </w:p>
        </w:tc>
      </w:tr>
      <w:tr w:rsidR="00EB04FD" w14:paraId="61391174" w14:textId="77777777">
        <w:tc>
          <w:tcPr>
            <w:tcW w:w="8501" w:type="dxa"/>
          </w:tcPr>
          <w:p w14:paraId="74A98124" w14:textId="77777777" w:rsidR="00EB04FD" w:rsidRDefault="00A33B07">
            <w:pPr>
              <w:pStyle w:val="Textodecomentrio"/>
              <w:widowControl w:val="0"/>
              <w:jc w:val="both"/>
              <w:rPr>
                <w:rFonts w:hint="eastAsia"/>
              </w:rPr>
            </w:pPr>
            <w:r>
              <w:rPr>
                <w:i/>
                <w:iCs/>
              </w:rPr>
              <w:t>O percentual da garantia será de:</w:t>
            </w:r>
          </w:p>
          <w:p w14:paraId="25CC3CAA" w14:textId="77777777" w:rsidR="00EB04FD" w:rsidRDefault="00A33B07">
            <w:pPr>
              <w:pStyle w:val="Textodecomentrio"/>
              <w:widowControl w:val="0"/>
              <w:jc w:val="both"/>
              <w:rPr>
                <w:rFonts w:hint="eastAsia"/>
              </w:rPr>
            </w:pPr>
            <w:r>
              <w:rPr>
                <w:i/>
                <w:iCs/>
              </w:rPr>
              <w:t>a) até 5% (cinco por cento) do</w:t>
            </w:r>
          </w:p>
          <w:p w14:paraId="27400B11" w14:textId="77777777" w:rsidR="00EB04FD" w:rsidRDefault="00A33B07">
            <w:pPr>
              <w:pStyle w:val="Textodecomentrio"/>
              <w:widowControl w:val="0"/>
              <w:jc w:val="both"/>
              <w:rPr>
                <w:rFonts w:hint="eastAsia"/>
              </w:rPr>
            </w:pPr>
            <w:r>
              <w:rPr>
                <w:i/>
                <w:iCs/>
              </w:rPr>
              <w:t xml:space="preserve">valor inicial do contrato, para contratações em geral, conforme </w:t>
            </w:r>
            <w:hyperlink r:id="rId27" w:anchor="art98" w:history="1">
              <w:r>
                <w:rPr>
                  <w:rStyle w:val="LinkdaInternet"/>
                  <w:i/>
                  <w:iCs/>
                </w:rPr>
                <w:t>art. 98 da Lei nº 14.133, de 2021</w:t>
              </w:r>
            </w:hyperlink>
            <w:r>
              <w:rPr>
                <w:i/>
                <w:iCs/>
              </w:rPr>
              <w:t>;</w:t>
            </w:r>
          </w:p>
          <w:p w14:paraId="5EF565B0" w14:textId="77777777" w:rsidR="00EB04FD" w:rsidRDefault="00A33B07">
            <w:pPr>
              <w:pStyle w:val="Textodecomentrio"/>
              <w:widowControl w:val="0"/>
              <w:jc w:val="both"/>
              <w:rPr>
                <w:rFonts w:hint="eastAsia"/>
              </w:rPr>
            </w:pPr>
            <w:r>
              <w:rPr>
                <w:i/>
                <w:iCs/>
              </w:rPr>
              <w:t>b) até 10% (dez por cento) do</w:t>
            </w:r>
          </w:p>
          <w:p w14:paraId="074AFAF7" w14:textId="77777777" w:rsidR="00EB04FD" w:rsidRDefault="00A33B07">
            <w:pPr>
              <w:pStyle w:val="Textodecomentrio"/>
              <w:widowControl w:val="0"/>
              <w:jc w:val="both"/>
              <w:rPr>
                <w:rFonts w:hint="eastAsia"/>
              </w:rPr>
            </w:pPr>
            <w:r>
              <w:rPr>
                <w:i/>
                <w:iCs/>
              </w:rPr>
              <w:t>valor inicial do contrato, nos casos de alta complexidade técnica e riscos</w:t>
            </w:r>
          </w:p>
          <w:p w14:paraId="628A8A07" w14:textId="77777777" w:rsidR="00EB04FD" w:rsidRDefault="00A33B07">
            <w:pPr>
              <w:pStyle w:val="Textodecomentrio"/>
              <w:widowControl w:val="0"/>
              <w:jc w:val="both"/>
              <w:rPr>
                <w:rFonts w:hint="eastAsia"/>
              </w:rPr>
            </w:pPr>
            <w:r>
              <w:rPr>
                <w:i/>
                <w:iCs/>
              </w:rPr>
              <w:t>envolvidos, caso em que deverá haver justificativa específica nos autos,</w:t>
            </w:r>
          </w:p>
          <w:p w14:paraId="77DE2680" w14:textId="77777777" w:rsidR="00EB04FD" w:rsidRDefault="00A33B07">
            <w:pPr>
              <w:pStyle w:val="Textodecomentrio"/>
              <w:widowControl w:val="0"/>
              <w:jc w:val="both"/>
              <w:rPr>
                <w:rFonts w:hint="eastAsia"/>
              </w:rPr>
            </w:pPr>
            <w:r>
              <w:rPr>
                <w:i/>
                <w:iCs/>
              </w:rPr>
              <w:t>conforme art. 98 da Lei nº 14.133, de 2021;</w:t>
            </w:r>
          </w:p>
          <w:p w14:paraId="2077F549" w14:textId="77777777" w:rsidR="00EB04FD" w:rsidRDefault="00A33B07">
            <w:pPr>
              <w:pStyle w:val="Textodecomentrio"/>
              <w:widowControl w:val="0"/>
              <w:jc w:val="both"/>
              <w:rPr>
                <w:rFonts w:hint="eastAsia"/>
              </w:rPr>
            </w:pPr>
            <w:r>
              <w:rPr>
                <w:i/>
                <w:iCs/>
              </w:rPr>
              <w:t>c) deverá ser acrescido de</w:t>
            </w:r>
          </w:p>
          <w:p w14:paraId="3509C3DE" w14:textId="77777777" w:rsidR="00EB04FD" w:rsidRDefault="00A33B07">
            <w:pPr>
              <w:pStyle w:val="Textodecomentrio"/>
              <w:widowControl w:val="0"/>
              <w:jc w:val="both"/>
              <w:rPr>
                <w:rFonts w:hint="eastAsia"/>
              </w:rPr>
            </w:pPr>
            <w:r>
              <w:rPr>
                <w:i/>
                <w:iCs/>
              </w:rPr>
              <w:lastRenderedPageBreak/>
              <w:t>garantia adicional aos percentuais citados anteriormente, em casos de previsão</w:t>
            </w:r>
          </w:p>
          <w:p w14:paraId="52ABE707" w14:textId="77777777" w:rsidR="00EB04FD" w:rsidRDefault="00A33B07">
            <w:pPr>
              <w:pStyle w:val="Textodecomentrio"/>
              <w:widowControl w:val="0"/>
              <w:jc w:val="both"/>
              <w:rPr>
                <w:rFonts w:hint="eastAsia"/>
              </w:rPr>
            </w:pPr>
            <w:r>
              <w:rPr>
                <w:i/>
                <w:iCs/>
              </w:rPr>
              <w:t xml:space="preserve">de antecipação de pagamento, nos termos do </w:t>
            </w:r>
            <w:hyperlink r:id="rId28" w:anchor="art145§2" w:history="1">
              <w:r>
                <w:rPr>
                  <w:rStyle w:val="LinkdaInternet"/>
                </w:rPr>
                <w:t>art. 145, § 2º, da Lei nº 14.133, de 2021</w:t>
              </w:r>
            </w:hyperlink>
            <w:r>
              <w:t>;</w:t>
            </w:r>
          </w:p>
          <w:p w14:paraId="27CAC70B" w14:textId="77777777" w:rsidR="00EB04FD" w:rsidRDefault="00A33B07">
            <w:pPr>
              <w:pStyle w:val="Textodecomentrio"/>
              <w:widowControl w:val="0"/>
              <w:jc w:val="both"/>
              <w:rPr>
                <w:rFonts w:hint="eastAsia"/>
              </w:rPr>
            </w:pPr>
            <w:r>
              <w:t>d) Nos casos de contratos que impliquem a entrega de bens pela</w:t>
            </w:r>
          </w:p>
          <w:p w14:paraId="2942C01F" w14:textId="77777777" w:rsidR="00EB04FD" w:rsidRDefault="00A33B07">
            <w:pPr>
              <w:pStyle w:val="Textodecomentrio"/>
              <w:widowControl w:val="0"/>
              <w:jc w:val="both"/>
              <w:rPr>
                <w:rFonts w:hint="eastAsia"/>
              </w:rPr>
            </w:pPr>
            <w:r>
              <w:t>Administração, dos quais o contratado ficará depositário, o valor desses bens</w:t>
            </w:r>
          </w:p>
          <w:p w14:paraId="00D137E9" w14:textId="77777777" w:rsidR="00EB04FD" w:rsidRDefault="00A33B07">
            <w:pPr>
              <w:pStyle w:val="Textodecomentrio"/>
              <w:widowControl w:val="0"/>
              <w:jc w:val="both"/>
              <w:rPr>
                <w:rFonts w:hint="eastAsia"/>
              </w:rPr>
            </w:pPr>
            <w:r>
              <w:t>deverá ser acrescido ao valor da garantia calculado de acordo com os itens</w:t>
            </w:r>
          </w:p>
          <w:p w14:paraId="755AA688" w14:textId="77777777" w:rsidR="00EB04FD" w:rsidRDefault="00A33B07">
            <w:pPr>
              <w:pStyle w:val="Textodecomentrio"/>
              <w:widowControl w:val="0"/>
              <w:jc w:val="both"/>
              <w:rPr>
                <w:rFonts w:hint="eastAsia"/>
              </w:rPr>
            </w:pPr>
            <w:r>
              <w:t>anteriores.</w:t>
            </w:r>
          </w:p>
          <w:p w14:paraId="31B394C9" w14:textId="77777777" w:rsidR="00EB04FD" w:rsidRDefault="00EB04FD">
            <w:pPr>
              <w:pStyle w:val="Textodecomentrio"/>
              <w:widowControl w:val="0"/>
              <w:rPr>
                <w:rFonts w:hint="eastAsia"/>
                <w:highlight w:val="yellow"/>
              </w:rPr>
            </w:pPr>
          </w:p>
          <w:p w14:paraId="515FBF41" w14:textId="77777777" w:rsidR="00EB04FD" w:rsidRDefault="00EB04FD">
            <w:pPr>
              <w:pStyle w:val="Textodecomentrio"/>
              <w:widowControl w:val="0"/>
              <w:rPr>
                <w:rFonts w:hint="eastAsia"/>
              </w:rPr>
            </w:pPr>
          </w:p>
        </w:tc>
      </w:tr>
    </w:tbl>
    <w:p w14:paraId="655F7E1C" w14:textId="77777777" w:rsidR="00EB04FD" w:rsidRDefault="00EB04FD">
      <w:pPr>
        <w:pStyle w:val="Nvel1-SemNum0"/>
      </w:pPr>
    </w:p>
    <w:tbl>
      <w:tblPr>
        <w:tblStyle w:val="Tabelacomgrade"/>
        <w:tblW w:w="8501" w:type="dxa"/>
        <w:tblLayout w:type="fixed"/>
        <w:tblLook w:val="04A0" w:firstRow="1" w:lastRow="0" w:firstColumn="1" w:lastColumn="0" w:noHBand="0" w:noVBand="1"/>
      </w:tblPr>
      <w:tblGrid>
        <w:gridCol w:w="8501"/>
      </w:tblGrid>
      <w:tr w:rsidR="00EB04FD" w14:paraId="1214EE1E" w14:textId="77777777">
        <w:tc>
          <w:tcPr>
            <w:tcW w:w="8501" w:type="dxa"/>
          </w:tcPr>
          <w:p w14:paraId="1B75D263" w14:textId="77777777" w:rsidR="00EB04FD" w:rsidRDefault="00A33B07">
            <w:pPr>
              <w:pStyle w:val="Nivel01"/>
              <w:widowControl w:val="0"/>
              <w:numPr>
                <w:ilvl w:val="0"/>
                <w:numId w:val="0"/>
              </w:numPr>
              <w:ind w:left="360" w:hanging="360"/>
            </w:pPr>
            <w:r>
              <w:t>Nota explicativa 3</w:t>
            </w:r>
          </w:p>
        </w:tc>
      </w:tr>
      <w:tr w:rsidR="00EB04FD" w14:paraId="3AB2E451" w14:textId="77777777">
        <w:tc>
          <w:tcPr>
            <w:tcW w:w="8501" w:type="dxa"/>
          </w:tcPr>
          <w:p w14:paraId="47FFB9AF" w14:textId="77777777" w:rsidR="00EB04FD" w:rsidRDefault="00A33B07">
            <w:pPr>
              <w:pStyle w:val="Textodecomentrio"/>
              <w:widowControl w:val="0"/>
              <w:jc w:val="both"/>
              <w:rPr>
                <w:rFonts w:hint="eastAsia"/>
              </w:rPr>
            </w:pPr>
            <w:r>
              <w:rPr>
                <w:i/>
                <w:iCs/>
              </w:rPr>
              <w:t xml:space="preserve">No </w:t>
            </w:r>
            <w:hyperlink r:id="rId29" w:anchor="art96§3" w:history="1">
              <w:r>
                <w:rPr>
                  <w:rStyle w:val="LinkdaInternet"/>
                  <w:i/>
                  <w:iCs/>
                </w:rPr>
                <w:t>art. 96, §3º, da Lei nº 14.133, de 2021</w:t>
              </w:r>
            </w:hyperlink>
            <w:r>
              <w:rPr>
                <w:i/>
                <w:iCs/>
              </w:rPr>
              <w:t>,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p w14:paraId="38833EAC" w14:textId="77777777" w:rsidR="00EB04FD" w:rsidRDefault="00EB04FD">
            <w:pPr>
              <w:pStyle w:val="Textodecomentrio"/>
              <w:widowControl w:val="0"/>
              <w:rPr>
                <w:rFonts w:hint="eastAsia"/>
                <w:highlight w:val="yellow"/>
              </w:rPr>
            </w:pPr>
          </w:p>
          <w:p w14:paraId="1E082CFF" w14:textId="77777777" w:rsidR="00EB04FD" w:rsidRDefault="00EB04FD">
            <w:pPr>
              <w:pStyle w:val="Textodecomentrio"/>
              <w:widowControl w:val="0"/>
              <w:rPr>
                <w:rFonts w:hint="eastAsia"/>
              </w:rPr>
            </w:pPr>
          </w:p>
        </w:tc>
      </w:tr>
    </w:tbl>
    <w:p w14:paraId="7BEDBB4F" w14:textId="77777777" w:rsidR="00EB04FD" w:rsidRDefault="00EB04FD">
      <w:pPr>
        <w:pStyle w:val="Nvel1-SemNum0"/>
      </w:pPr>
    </w:p>
    <w:p w14:paraId="6A37B544" w14:textId="73EE5146" w:rsidR="00EB04FD" w:rsidRDefault="00A33B07" w:rsidP="00083406">
      <w:pPr>
        <w:pStyle w:val="Nvel2-Red"/>
      </w:pPr>
      <w:r>
        <w:t xml:space="preserve">Não haverá exigência da garantia da contratação dos </w:t>
      </w:r>
      <w:hyperlink r:id="rId30" w:anchor="art96" w:history="1">
        <w:r>
          <w:rPr>
            <w:rStyle w:val="LinkdaInternet"/>
          </w:rPr>
          <w:t>artigos 96 e seguintes da Lei nº 14.133, de 2021</w:t>
        </w:r>
      </w:hyperlink>
      <w:r>
        <w:t>, pelas razões constantes do Estudo Técnico Preliminar.</w:t>
      </w:r>
    </w:p>
    <w:p w14:paraId="18B0E65D" w14:textId="5582420B" w:rsidR="008F3988" w:rsidRDefault="008F3988" w:rsidP="008F3988">
      <w:pPr>
        <w:pStyle w:val="Nvel2-Red"/>
        <w:numPr>
          <w:ilvl w:val="0"/>
          <w:numId w:val="0"/>
        </w:numPr>
        <w:ind w:left="999"/>
      </w:pPr>
    </w:p>
    <w:tbl>
      <w:tblPr>
        <w:tblStyle w:val="Tabelacomgrade"/>
        <w:tblW w:w="0" w:type="auto"/>
        <w:tblLook w:val="04A0" w:firstRow="1" w:lastRow="0" w:firstColumn="1" w:lastColumn="0" w:noHBand="0" w:noVBand="1"/>
      </w:tblPr>
      <w:tblGrid>
        <w:gridCol w:w="8494"/>
      </w:tblGrid>
      <w:tr w:rsidR="008F3988" w:rsidRPr="005F5822" w14:paraId="066E7FD3" w14:textId="77777777" w:rsidTr="008F6EE0">
        <w:tc>
          <w:tcPr>
            <w:tcW w:w="8494" w:type="dxa"/>
          </w:tcPr>
          <w:p w14:paraId="1AC1588B" w14:textId="77777777" w:rsidR="008F3988" w:rsidRPr="00972089" w:rsidRDefault="008F3988" w:rsidP="008F6EE0">
            <w:pPr>
              <w:rPr>
                <w:rFonts w:ascii="Arial" w:eastAsia="Calibri" w:hAnsi="Arial" w:cs="Arial"/>
                <w:b/>
                <w:bCs/>
                <w:i/>
                <w:iCs/>
                <w:lang w:eastAsia="en-US"/>
              </w:rPr>
            </w:pPr>
            <w:r w:rsidRPr="008F3988">
              <w:rPr>
                <w:rFonts w:ascii="Arial" w:eastAsia="MS Gothic" w:hAnsi="Arial" w:cs="Arial"/>
                <w:b/>
                <w:bCs/>
                <w:sz w:val="20"/>
                <w:szCs w:val="20"/>
              </w:rPr>
              <w:t>NOTA EXPLICATIVA</w:t>
            </w:r>
          </w:p>
        </w:tc>
      </w:tr>
      <w:tr w:rsidR="008F3988" w:rsidRPr="005F5822" w14:paraId="724C0898" w14:textId="77777777" w:rsidTr="008F6EE0">
        <w:tc>
          <w:tcPr>
            <w:tcW w:w="8494" w:type="dxa"/>
          </w:tcPr>
          <w:p w14:paraId="582A8563" w14:textId="77777777" w:rsidR="008F3988" w:rsidRPr="00972089" w:rsidRDefault="008F3988" w:rsidP="008F6EE0">
            <w:pPr>
              <w:jc w:val="both"/>
              <w:rPr>
                <w:rFonts w:ascii="Arial" w:eastAsia="Calibri" w:hAnsi="Arial" w:cs="Arial"/>
                <w:i/>
                <w:iCs/>
                <w:lang w:eastAsia="en-US"/>
              </w:rPr>
            </w:pPr>
            <w:r w:rsidRPr="008F3988">
              <w:rPr>
                <w:i/>
                <w:iCs/>
                <w:sz w:val="20"/>
                <w:szCs w:val="20"/>
              </w:rPr>
              <w:t>Conforme se observa do artigo 96 da Lei 14.133/2021, a garantia contratual somente será exigida quando a complexidade do valor da contratação importar em consideráveis riscos de prejuízos à Administração em razão do inadimplemento do contratado, o que deve ser observado pelo Pasta Gestora no momento do planejamento da pretendida contratação. Assim, a título de exemplo, faz-se desnecessária a exigência de garantia para aquisições de baixo custo e de entrega imediata, como compra de como canetas e papel, vez que a exigência de garantia nesses casos poderá limitar a concorrência e, por conseguinte, elevar os custos da contratação.</w:t>
            </w:r>
          </w:p>
        </w:tc>
      </w:tr>
    </w:tbl>
    <w:p w14:paraId="012C8C0C" w14:textId="77777777" w:rsidR="008F3988" w:rsidRDefault="008F3988" w:rsidP="008F3988">
      <w:pPr>
        <w:pStyle w:val="Nvel2-Red"/>
        <w:numPr>
          <w:ilvl w:val="0"/>
          <w:numId w:val="0"/>
        </w:numPr>
        <w:ind w:left="999"/>
      </w:pPr>
    </w:p>
    <w:p w14:paraId="7631DD5F" w14:textId="77777777" w:rsidR="00EB04FD" w:rsidRDefault="00A33B07">
      <w:pPr>
        <w:pStyle w:val="ou"/>
      </w:pPr>
      <w:r>
        <w:t>OU</w:t>
      </w:r>
    </w:p>
    <w:p w14:paraId="72068663" w14:textId="77777777" w:rsidR="00EB04FD" w:rsidRDefault="00A33B07" w:rsidP="00083406">
      <w:pPr>
        <w:pStyle w:val="Nvel2-Red"/>
        <w:rPr>
          <w:b/>
          <w:bCs/>
          <w:u w:val="single"/>
        </w:rPr>
      </w:pPr>
      <w:r>
        <w:t xml:space="preserve">Será exigida a garantia da contratação de que tratam os </w:t>
      </w:r>
      <w:hyperlink r:id="rId31" w:anchor="art96" w:history="1">
        <w:proofErr w:type="spellStart"/>
        <w:r>
          <w:rPr>
            <w:rStyle w:val="LinkdaInternet"/>
          </w:rPr>
          <w:t>arts</w:t>
        </w:r>
        <w:proofErr w:type="spellEnd"/>
        <w:r>
          <w:rPr>
            <w:rStyle w:val="LinkdaInternet"/>
          </w:rPr>
          <w:t>. 96 e seguintes da Lei nº 14.133, de 2021</w:t>
        </w:r>
      </w:hyperlink>
      <w:r>
        <w:t>, no percentual e condições descritas nas cláusulas do contrato.</w:t>
      </w:r>
    </w:p>
    <w:p w14:paraId="7F5E6DFC" w14:textId="77777777" w:rsidR="00EB04FD" w:rsidRDefault="00A33B07" w:rsidP="00083406">
      <w:pPr>
        <w:pStyle w:val="Nvel2-Red"/>
        <w:rPr>
          <w:b/>
          <w:bCs/>
          <w:u w:val="single"/>
        </w:rPr>
      </w:pPr>
      <w:r>
        <w:t xml:space="preserve">Em caso de opção pelo seguro-garantia, a parte adjudicatária deverá apresentá-la, no máximo, até a data de assinatura do contrato.  </w:t>
      </w:r>
    </w:p>
    <w:p w14:paraId="64AE5DA5" w14:textId="77777777" w:rsidR="00EB04FD" w:rsidRDefault="00A33B07" w:rsidP="00083406">
      <w:pPr>
        <w:pStyle w:val="Nvel2-Red"/>
        <w:rPr>
          <w:b/>
          <w:bCs/>
          <w:u w:val="single"/>
        </w:rPr>
      </w:pPr>
      <w:r>
        <w:t>A garantia, nas modalidades caução e fiança bancária, deverá ser prestada em até 10 dias úteis após a assinatura do contrato.</w:t>
      </w:r>
    </w:p>
    <w:p w14:paraId="104B81F3" w14:textId="77777777" w:rsidR="00EB04FD" w:rsidRDefault="00A33B07" w:rsidP="00083406">
      <w:pPr>
        <w:pStyle w:val="Nvel2-Red"/>
        <w:rPr>
          <w:b/>
          <w:bCs/>
        </w:rPr>
      </w:pPr>
      <w:r>
        <w:t>O contrato oferece maior detalhamento das regras que serão aplicadas em relação à garantia da contratação.</w:t>
      </w:r>
    </w:p>
    <w:p w14:paraId="3BC4F62F" w14:textId="77777777" w:rsidR="00EB04FD" w:rsidRDefault="00A33B07">
      <w:pPr>
        <w:pStyle w:val="Nvel1-SemNum0"/>
      </w:pPr>
      <w:r>
        <w:t xml:space="preserve">Informações relevantes para o [dimensionamento </w:t>
      </w:r>
      <w:r>
        <w:rPr>
          <w:u w:val="single"/>
        </w:rPr>
        <w:t>E/OU</w:t>
      </w:r>
      <w:r>
        <w:t xml:space="preserve"> apresentação] da proposta</w:t>
      </w:r>
    </w:p>
    <w:tbl>
      <w:tblPr>
        <w:tblStyle w:val="Tabelacomgrade"/>
        <w:tblW w:w="8501" w:type="dxa"/>
        <w:tblLayout w:type="fixed"/>
        <w:tblLook w:val="04A0" w:firstRow="1" w:lastRow="0" w:firstColumn="1" w:lastColumn="0" w:noHBand="0" w:noVBand="1"/>
      </w:tblPr>
      <w:tblGrid>
        <w:gridCol w:w="8501"/>
      </w:tblGrid>
      <w:tr w:rsidR="00EB04FD" w14:paraId="44D5B014" w14:textId="77777777">
        <w:tc>
          <w:tcPr>
            <w:tcW w:w="8501" w:type="dxa"/>
          </w:tcPr>
          <w:p w14:paraId="0E2537AD" w14:textId="77777777" w:rsidR="00EB04FD" w:rsidRDefault="00A33B07">
            <w:pPr>
              <w:pStyle w:val="Nivel01"/>
              <w:widowControl w:val="0"/>
              <w:numPr>
                <w:ilvl w:val="0"/>
                <w:numId w:val="0"/>
              </w:numPr>
              <w:ind w:left="360" w:hanging="360"/>
            </w:pPr>
            <w:r>
              <w:t xml:space="preserve">Nota explicativa </w:t>
            </w:r>
          </w:p>
        </w:tc>
      </w:tr>
      <w:tr w:rsidR="00EB04FD" w14:paraId="4C1F8BAC" w14:textId="77777777">
        <w:tc>
          <w:tcPr>
            <w:tcW w:w="8501" w:type="dxa"/>
          </w:tcPr>
          <w:p w14:paraId="54D0CD00" w14:textId="77777777" w:rsidR="00EB04FD" w:rsidRDefault="00A33B07">
            <w:pPr>
              <w:pStyle w:val="Textodecomentrio"/>
              <w:widowControl w:val="0"/>
              <w:jc w:val="both"/>
              <w:rPr>
                <w:rFonts w:hint="eastAsia"/>
              </w:rPr>
            </w:pPr>
            <w:r>
              <w:rPr>
                <w:i/>
                <w:iCs/>
                <w:color w:val="000000"/>
              </w:rPr>
              <w:t xml:space="preserve">De acordo com o art. 12, § 4º da Instrução Normativa SGD/ME nº 94, de 2022, </w:t>
            </w:r>
            <w:r>
              <w:rPr>
                <w:b/>
                <w:bCs/>
                <w:i/>
                <w:iCs/>
                <w:color w:val="000000"/>
              </w:rPr>
              <w:t>nas licitações por preço global</w:t>
            </w:r>
            <w:r>
              <w:rPr>
                <w:i/>
                <w:iCs/>
                <w:color w:val="000000"/>
              </w:rPr>
              <w:t xml:space="preserve">, cada serviço ou produto do lote deverá estar discriminado em itens separados nas </w:t>
            </w:r>
            <w:r>
              <w:rPr>
                <w:i/>
                <w:iCs/>
                <w:color w:val="000000"/>
              </w:rPr>
              <w:lastRenderedPageBreak/>
              <w:t>propostas de preços, de modo a permitir a identificação do seu preço individual na composição do preço global, e a eventual incidência sobre cada item das margens de preferência para produtos e serviços que atendam às Normas Técnicas Brasileiras - NTB, de acordo com o art. 26 da Lei nº 14.133, de 2021</w:t>
            </w:r>
          </w:p>
          <w:p w14:paraId="69555BC1" w14:textId="77777777" w:rsidR="00EB04FD" w:rsidRDefault="00EB04FD">
            <w:pPr>
              <w:pStyle w:val="Textodecomentrio"/>
              <w:widowControl w:val="0"/>
              <w:rPr>
                <w:rFonts w:hint="eastAsia"/>
                <w:highlight w:val="yellow"/>
              </w:rPr>
            </w:pPr>
          </w:p>
          <w:p w14:paraId="0AADE464" w14:textId="77777777" w:rsidR="00EB04FD" w:rsidRDefault="00EB04FD">
            <w:pPr>
              <w:pStyle w:val="Textodecomentrio"/>
              <w:widowControl w:val="0"/>
              <w:rPr>
                <w:rFonts w:hint="eastAsia"/>
              </w:rPr>
            </w:pPr>
          </w:p>
        </w:tc>
      </w:tr>
    </w:tbl>
    <w:p w14:paraId="713E19ED" w14:textId="77777777" w:rsidR="00EB04FD" w:rsidRDefault="00EB04FD">
      <w:pPr>
        <w:pStyle w:val="Nvel1-SemNum0"/>
      </w:pPr>
    </w:p>
    <w:p w14:paraId="76758E22" w14:textId="77777777" w:rsidR="00EB04FD" w:rsidRDefault="00A33B07" w:rsidP="00083406">
      <w:pPr>
        <w:pStyle w:val="Nivel2"/>
      </w:pPr>
      <w:r>
        <w:t>A demanda do órgão tem como base as seguintes características:</w:t>
      </w:r>
    </w:p>
    <w:tbl>
      <w:tblPr>
        <w:tblStyle w:val="Tabelacomgrade"/>
        <w:tblW w:w="8501" w:type="dxa"/>
        <w:tblLayout w:type="fixed"/>
        <w:tblLook w:val="04A0" w:firstRow="1" w:lastRow="0" w:firstColumn="1" w:lastColumn="0" w:noHBand="0" w:noVBand="1"/>
      </w:tblPr>
      <w:tblGrid>
        <w:gridCol w:w="8501"/>
      </w:tblGrid>
      <w:tr w:rsidR="00EB04FD" w14:paraId="5CD4E170" w14:textId="77777777">
        <w:tc>
          <w:tcPr>
            <w:tcW w:w="8501" w:type="dxa"/>
          </w:tcPr>
          <w:p w14:paraId="16DAA411" w14:textId="77777777" w:rsidR="00EB04FD" w:rsidRDefault="00A33B07">
            <w:pPr>
              <w:pStyle w:val="Nivel01"/>
              <w:widowControl w:val="0"/>
              <w:numPr>
                <w:ilvl w:val="0"/>
                <w:numId w:val="0"/>
              </w:numPr>
              <w:ind w:left="360" w:hanging="360"/>
            </w:pPr>
            <w:r>
              <w:t xml:space="preserve">Nota explicativa </w:t>
            </w:r>
          </w:p>
        </w:tc>
      </w:tr>
      <w:tr w:rsidR="00EB04FD" w14:paraId="3F3AF6CE" w14:textId="77777777">
        <w:tc>
          <w:tcPr>
            <w:tcW w:w="8501" w:type="dxa"/>
          </w:tcPr>
          <w:p w14:paraId="6DD9678B" w14:textId="77777777" w:rsidR="00EB04FD" w:rsidRDefault="00A33B07">
            <w:pPr>
              <w:pStyle w:val="Textodecomentrio"/>
              <w:widowControl w:val="0"/>
              <w:rPr>
                <w:rFonts w:hint="eastAsia"/>
              </w:rPr>
            </w:pPr>
            <w:r>
              <w:rPr>
                <w:i/>
                <w:iCs/>
                <w:color w:val="000000"/>
              </w:rPr>
              <w:t>Vale lembrar que sem o conhecimento preciso das particularidades e das necessidades do órgão, o contratado terá dificuldade para dimensionar perfeitamente sua proposta, o que poderá acarretar sérios problemas futuros na execução contratual.</w:t>
            </w:r>
          </w:p>
          <w:p w14:paraId="486621E0" w14:textId="77777777" w:rsidR="00EB04FD" w:rsidRDefault="00EB04FD">
            <w:pPr>
              <w:pStyle w:val="Textodecomentrio"/>
              <w:widowControl w:val="0"/>
              <w:rPr>
                <w:rFonts w:hint="eastAsia"/>
                <w:highlight w:val="yellow"/>
              </w:rPr>
            </w:pPr>
          </w:p>
          <w:p w14:paraId="112E7B40" w14:textId="77777777" w:rsidR="00EB04FD" w:rsidRDefault="00EB04FD">
            <w:pPr>
              <w:pStyle w:val="Textodecomentrio"/>
              <w:widowControl w:val="0"/>
              <w:rPr>
                <w:rFonts w:hint="eastAsia"/>
              </w:rPr>
            </w:pPr>
          </w:p>
        </w:tc>
      </w:tr>
    </w:tbl>
    <w:p w14:paraId="541B0B49" w14:textId="77777777" w:rsidR="00EB04FD" w:rsidRDefault="00EB04FD" w:rsidP="00083406">
      <w:pPr>
        <w:pStyle w:val="Nivel2"/>
        <w:numPr>
          <w:ilvl w:val="0"/>
          <w:numId w:val="0"/>
        </w:numPr>
      </w:pPr>
    </w:p>
    <w:p w14:paraId="2C8CD02E" w14:textId="77777777" w:rsidR="00EB04FD" w:rsidRDefault="00A33B07">
      <w:pPr>
        <w:pStyle w:val="Nvel3-R"/>
      </w:pPr>
      <w:r>
        <w:t>[...]</w:t>
      </w:r>
    </w:p>
    <w:p w14:paraId="311B3454" w14:textId="77777777" w:rsidR="00EB04FD" w:rsidRDefault="00A33B07">
      <w:pPr>
        <w:pStyle w:val="ou"/>
        <w:rPr>
          <w:i/>
          <w:iCs/>
        </w:rPr>
      </w:pPr>
      <w:r>
        <w:t>OU</w:t>
      </w:r>
    </w:p>
    <w:p w14:paraId="7BB33628" w14:textId="77777777" w:rsidR="00EB04FD" w:rsidRDefault="00A33B07" w:rsidP="00083406">
      <w:pPr>
        <w:pStyle w:val="Nivel2"/>
      </w:pPr>
      <w:r>
        <w:t>A demanda dos órgãos partícipes tem como base as seguintes características:</w:t>
      </w:r>
    </w:p>
    <w:p w14:paraId="25318CDA" w14:textId="77777777" w:rsidR="00EB04FD" w:rsidRDefault="00A33B07">
      <w:pPr>
        <w:pStyle w:val="Nvel3-R"/>
      </w:pPr>
      <w:r>
        <w:t>[...]</w:t>
      </w:r>
    </w:p>
    <w:p w14:paraId="78F54575" w14:textId="77777777" w:rsidR="00EB04FD" w:rsidRDefault="00A33B07">
      <w:pPr>
        <w:pStyle w:val="Nivel01"/>
      </w:pPr>
      <w:r>
        <w:t>PAPÉIS E RESPONSABILIDADES</w:t>
      </w:r>
    </w:p>
    <w:p w14:paraId="74769788" w14:textId="77777777" w:rsidR="00EB04FD" w:rsidRDefault="00A33B07" w:rsidP="00083406">
      <w:pPr>
        <w:pStyle w:val="Nivel2"/>
      </w:pPr>
      <w:r>
        <w:t>São obrigações da CONTRATANTE:</w:t>
      </w:r>
    </w:p>
    <w:p w14:paraId="04A02A54" w14:textId="77777777" w:rsidR="00EB04FD" w:rsidRDefault="00A33B07">
      <w:pPr>
        <w:pStyle w:val="Nivel3"/>
        <w:rPr>
          <w:color w:val="000000"/>
        </w:rPr>
      </w:pPr>
      <w:r>
        <w:rPr>
          <w:color w:val="000000"/>
        </w:rPr>
        <w:t>nomear Gestor e Fiscais Técnico, Administrativo e Requisitante do contrato para acompanhar e fiscalizar a execução dos contratos;</w:t>
      </w:r>
    </w:p>
    <w:p w14:paraId="0F849DFA" w14:textId="77777777" w:rsidR="00EB04FD" w:rsidRDefault="00A33B07">
      <w:pPr>
        <w:pStyle w:val="Nivel3"/>
        <w:rPr>
          <w:color w:val="000000"/>
        </w:rPr>
      </w:pPr>
      <w:r>
        <w:rPr>
          <w:color w:val="000000"/>
        </w:rPr>
        <w:t>encaminhar formalmente a demanda por meio de Ordem de Serviço ou de Fornecimento de Bens, de acordo com os critérios estabelecidos no Termo de Referência;</w:t>
      </w:r>
    </w:p>
    <w:p w14:paraId="6DAD41E8" w14:textId="77777777" w:rsidR="00EB04FD" w:rsidRDefault="00A33B07">
      <w:pPr>
        <w:pStyle w:val="Nivel3"/>
        <w:rPr>
          <w:color w:val="000000"/>
        </w:rPr>
      </w:pPr>
      <w:r>
        <w:rPr>
          <w:color w:val="000000"/>
        </w:rPr>
        <w:t>receber o objeto fornecido pelo contratado que esteja em conformidade com a proposta aceita, conforme inspeções realizadas;</w:t>
      </w:r>
    </w:p>
    <w:p w14:paraId="2AC64310" w14:textId="77777777" w:rsidR="00EB04FD" w:rsidRDefault="00A33B07">
      <w:pPr>
        <w:pStyle w:val="Nivel3"/>
        <w:rPr>
          <w:color w:val="000000"/>
        </w:rPr>
      </w:pPr>
      <w:r>
        <w:rPr>
          <w:color w:val="000000"/>
        </w:rPr>
        <w:t>aplicar à contratada as sanções administrativas regulamentares e contratuais cabíveis, comunicando ao órgão gerenciador da Ata de Registro de Preços, quando aplicável;</w:t>
      </w:r>
    </w:p>
    <w:p w14:paraId="1307984E" w14:textId="77777777" w:rsidR="00EB04FD" w:rsidRDefault="00A33B07">
      <w:pPr>
        <w:pStyle w:val="Nivel3"/>
        <w:rPr>
          <w:color w:val="000000"/>
        </w:rPr>
      </w:pPr>
      <w:r>
        <w:rPr>
          <w:color w:val="000000"/>
        </w:rPr>
        <w:t>liquidar o empenho e efetuar o pagamento à contratada, dentro dos prazos preestabelecidos em contrato;</w:t>
      </w:r>
    </w:p>
    <w:p w14:paraId="256A937F" w14:textId="77777777" w:rsidR="00EB04FD" w:rsidRDefault="00A33B07">
      <w:pPr>
        <w:pStyle w:val="Nivel3"/>
        <w:rPr>
          <w:color w:val="000000"/>
        </w:rPr>
      </w:pPr>
      <w:r>
        <w:rPr>
          <w:color w:val="000000"/>
        </w:rPr>
        <w:t>comunicar à contratada todas e quaisquer ocorrências relacionadas com o fornecimento da solução de TIC;</w:t>
      </w:r>
    </w:p>
    <w:p w14:paraId="04A93A98" w14:textId="77777777" w:rsidR="00EB04FD" w:rsidRDefault="00A33B07">
      <w:pPr>
        <w:pStyle w:val="Nivel3"/>
        <w:rPr>
          <w:color w:val="000000"/>
        </w:rPr>
      </w:pPr>
      <w:r>
        <w:rPr>
          <w:color w:val="000000"/>
        </w:rPr>
        <w:t xml:space="preserve">definir produtividade ou capacidade mínima de fornecimento da solução de TIC por parte do contratado, com base em pesquisas de mercado, quando aplicável; </w:t>
      </w:r>
    </w:p>
    <w:p w14:paraId="6B398952" w14:textId="77777777" w:rsidR="00EB04FD" w:rsidRDefault="00A33B07">
      <w:pPr>
        <w:pStyle w:val="Nivel3"/>
        <w:rPr>
          <w:color w:val="000000"/>
        </w:rPr>
      </w:pPr>
      <w:r>
        <w:rPr>
          <w:color w:val="000000"/>
        </w:rPr>
        <w:t>prever que os direitos de propriedade intelectual e direitos autorais da solução de TIC sobre os diversos artefatos e produtos cuja criação ou alteração seja objeto da relação contratual pertençam à Administração, incluindo a documentação, o código-fonte de aplicações, os modelos de dados e as bases de dados, justificando os casos em que isso não ocorrer;</w:t>
      </w:r>
    </w:p>
    <w:p w14:paraId="19560029" w14:textId="77777777" w:rsidR="00EB04FD" w:rsidRDefault="00A33B07">
      <w:pPr>
        <w:pStyle w:val="Nivel3"/>
        <w:rPr>
          <w:color w:val="000000"/>
        </w:rPr>
      </w:pPr>
      <w:r>
        <w:rPr>
          <w:color w:val="000000"/>
        </w:rPr>
        <w:t>[...]</w:t>
      </w:r>
    </w:p>
    <w:p w14:paraId="1350D1A1" w14:textId="77777777" w:rsidR="00EB04FD" w:rsidRDefault="00A33B07" w:rsidP="00083406">
      <w:pPr>
        <w:pStyle w:val="Nivel2"/>
      </w:pPr>
      <w:r>
        <w:t>São obrigações do CONTRATADO</w:t>
      </w:r>
    </w:p>
    <w:p w14:paraId="1E86D1D3" w14:textId="77777777" w:rsidR="00EB04FD" w:rsidRDefault="00A33B07">
      <w:pPr>
        <w:pStyle w:val="Nivel3"/>
        <w:rPr>
          <w:color w:val="000000"/>
        </w:rPr>
      </w:pPr>
      <w:r>
        <w:rPr>
          <w:color w:val="000000"/>
        </w:rPr>
        <w:lastRenderedPageBreak/>
        <w:t>indicar formalmente preposto apto a representá-la junto à contratante, que deverá responder pela fiel execução do contrato;</w:t>
      </w:r>
    </w:p>
    <w:p w14:paraId="352C584E" w14:textId="77777777" w:rsidR="00EB04FD" w:rsidRDefault="00A33B07">
      <w:pPr>
        <w:pStyle w:val="Nivel3"/>
        <w:rPr>
          <w:color w:val="000000"/>
        </w:rPr>
      </w:pPr>
      <w:r>
        <w:rPr>
          <w:color w:val="000000"/>
        </w:rPr>
        <w:t>atender prontamente quaisquer orientações e exigências da Equipe de Fiscalização do Contrato, inerentes à execução do objeto contratual;</w:t>
      </w:r>
    </w:p>
    <w:p w14:paraId="01447B36" w14:textId="77777777" w:rsidR="00EB04FD" w:rsidRDefault="00A33B07">
      <w:pPr>
        <w:pStyle w:val="Nivel3"/>
        <w:rPr>
          <w:color w:val="000000"/>
        </w:rPr>
      </w:pPr>
      <w:r>
        <w:rPr>
          <w:color w:val="000000"/>
        </w:rPr>
        <w:t>reparar quaisquer danos diretamente causados à contratante ou a terceiros por culpa ou dolo de seus representantes legais, prepostos ou empregados, em decorrência da relação contratual, não excluindo ou reduzindo a responsabilidade da fiscalização ou o acompanhamento da execução dos serviços pela contratante;</w:t>
      </w:r>
    </w:p>
    <w:p w14:paraId="3B37760C" w14:textId="77777777" w:rsidR="00EB04FD" w:rsidRDefault="00A33B07">
      <w:pPr>
        <w:pStyle w:val="Nivel3"/>
        <w:rPr>
          <w:color w:val="000000"/>
        </w:rPr>
      </w:pPr>
      <w:r>
        <w:rPr>
          <w:color w:val="000000"/>
        </w:rPr>
        <w:t>propiciar todos os meios necessários à fiscalização do contrato pela contratante, cujo representante terá poderes para sustar o fornecimento, total ou parcial, em qualquer tempo, desde que motivadas as causas e justificativas desta decisão;</w:t>
      </w:r>
    </w:p>
    <w:p w14:paraId="59B88360" w14:textId="77777777" w:rsidR="00EB04FD" w:rsidRDefault="00A33B07">
      <w:pPr>
        <w:pStyle w:val="Nivel3"/>
        <w:rPr>
          <w:color w:val="000000"/>
        </w:rPr>
      </w:pPr>
      <w:r>
        <w:rPr>
          <w:color w:val="000000"/>
        </w:rPr>
        <w:t>manter, durante toda a execução do contrato, as mesmas condições da habilitação;</w:t>
      </w:r>
    </w:p>
    <w:p w14:paraId="1694D717" w14:textId="77777777" w:rsidR="00EB04FD" w:rsidRDefault="00A33B07">
      <w:pPr>
        <w:pStyle w:val="Nivel3"/>
        <w:rPr>
          <w:color w:val="000000"/>
        </w:rPr>
      </w:pPr>
      <w:r>
        <w:rPr>
          <w:color w:val="000000"/>
        </w:rPr>
        <w:t>quando especificada, manter, durante a execução do contrato, equipe técnica composta por profissionais devidamente habilitados, treinados e qualificados para fornecimento da solução de TIC;</w:t>
      </w:r>
    </w:p>
    <w:p w14:paraId="670C3F55" w14:textId="77777777" w:rsidR="00EB04FD" w:rsidRDefault="00A33B07">
      <w:pPr>
        <w:pStyle w:val="Nivel3"/>
        <w:rPr>
          <w:color w:val="000000"/>
        </w:rPr>
      </w:pPr>
      <w:r>
        <w:rPr>
          <w:color w:val="000000"/>
        </w:rPr>
        <w:t>quando especificado, manter a produtividade ou a capacidade mínima de fornecimento da solução de TIC durante a execução do contrato;</w:t>
      </w:r>
    </w:p>
    <w:p w14:paraId="5BE67FA3" w14:textId="77777777" w:rsidR="00EB04FD" w:rsidRDefault="00A33B07">
      <w:pPr>
        <w:pStyle w:val="Nivel3"/>
        <w:rPr>
          <w:color w:val="000000"/>
        </w:rPr>
      </w:pPr>
      <w:r>
        <w:rPr>
          <w:color w:val="000000"/>
        </w:rPr>
        <w:t>ceder os direitos de propriedade intelectual e direitos autorais da solução de TIC sobre os diversos artefatos e produtos produzidos em decorrência da relação contratual, incluindo a documentação, os modelos de dados e as bases de dados à Administração;</w:t>
      </w:r>
    </w:p>
    <w:p w14:paraId="34BB6F4D" w14:textId="77777777" w:rsidR="00EB04FD" w:rsidRDefault="00A33B07">
      <w:pPr>
        <w:pStyle w:val="Nivel3"/>
        <w:rPr>
          <w:color w:val="000000"/>
        </w:rPr>
      </w:pPr>
      <w:r>
        <w:rPr>
          <w:color w:val="000000"/>
        </w:rPr>
        <w:t>fazer a transição contratual, quando for o caso; </w:t>
      </w:r>
    </w:p>
    <w:p w14:paraId="15A9A3B5" w14:textId="77777777" w:rsidR="00EB04FD" w:rsidRDefault="00A33B07">
      <w:pPr>
        <w:pStyle w:val="Nivel3"/>
      </w:pPr>
      <w:r>
        <w:t>[...]</w:t>
      </w:r>
    </w:p>
    <w:p w14:paraId="27FA1C37" w14:textId="77777777" w:rsidR="00EB04FD" w:rsidRDefault="00A33B07" w:rsidP="00083406">
      <w:pPr>
        <w:pStyle w:val="Nivel2"/>
      </w:pPr>
      <w:r>
        <w:t>São obrigações do órgão gerenciador do registro de preços:</w:t>
      </w:r>
    </w:p>
    <w:p w14:paraId="41192C11" w14:textId="77777777" w:rsidR="00EB04FD" w:rsidRDefault="00A33B07">
      <w:pPr>
        <w:pStyle w:val="Nivel3"/>
        <w:rPr>
          <w:color w:val="000000"/>
        </w:rPr>
      </w:pPr>
      <w:r>
        <w:rPr>
          <w:color w:val="000000"/>
        </w:rPr>
        <w:t>efetuar o registro do licitante fornecedor e firmar a correspondente Ata de Registro de Preços;</w:t>
      </w:r>
    </w:p>
    <w:p w14:paraId="7DBC69F4" w14:textId="77777777" w:rsidR="00EB04FD" w:rsidRDefault="00A33B07">
      <w:pPr>
        <w:pStyle w:val="Nivel3"/>
        <w:rPr>
          <w:color w:val="000000"/>
        </w:rPr>
      </w:pPr>
      <w:r>
        <w:rPr>
          <w:color w:val="000000"/>
        </w:rPr>
        <w:t>conduzir os procedimentos relativos a eventuais renegociações de condições, produtos ou preços registrados;</w:t>
      </w:r>
    </w:p>
    <w:p w14:paraId="4039B76B" w14:textId="77777777" w:rsidR="00EB04FD" w:rsidRDefault="00A33B07">
      <w:pPr>
        <w:pStyle w:val="Nivel3"/>
        <w:rPr>
          <w:color w:val="000000"/>
        </w:rPr>
      </w:pPr>
      <w:r>
        <w:rPr>
          <w:color w:val="000000"/>
        </w:rPr>
        <w:t>definir mecanismos de comunicação com os órgãos participantes e não participantes, contendo:</w:t>
      </w:r>
    </w:p>
    <w:p w14:paraId="013E4E6E" w14:textId="77777777" w:rsidR="00EB04FD" w:rsidRDefault="00A33B07">
      <w:pPr>
        <w:pStyle w:val="Nivel4"/>
        <w:numPr>
          <w:ilvl w:val="3"/>
          <w:numId w:val="2"/>
        </w:numPr>
        <w:ind w:left="567" w:firstLine="0"/>
        <w:rPr>
          <w:color w:val="000000"/>
        </w:rPr>
      </w:pPr>
      <w:r>
        <w:rPr>
          <w:color w:val="000000"/>
        </w:rPr>
        <w:t>as formas de comunicação entre os envolvidos, a exemplo de ofício, telefone, e-mail, ou sistema informatizado, quando disponível; e</w:t>
      </w:r>
    </w:p>
    <w:p w14:paraId="4E537B2C" w14:textId="77777777" w:rsidR="00EB04FD" w:rsidRDefault="00A33B07">
      <w:pPr>
        <w:pStyle w:val="Nivel4"/>
        <w:numPr>
          <w:ilvl w:val="3"/>
          <w:numId w:val="2"/>
        </w:numPr>
        <w:ind w:left="567" w:firstLine="0"/>
        <w:rPr>
          <w:color w:val="000000"/>
        </w:rPr>
      </w:pPr>
      <w:r>
        <w:rPr>
          <w:color w:val="000000"/>
        </w:rPr>
        <w:t>definição dos eventos a serem reportados ao órgão gerenciador, com a indicação de prazo e responsável;</w:t>
      </w:r>
    </w:p>
    <w:p w14:paraId="73A91D13" w14:textId="77777777" w:rsidR="00EB04FD" w:rsidRDefault="00A33B07">
      <w:pPr>
        <w:pStyle w:val="Nivel3"/>
        <w:rPr>
          <w:color w:val="000000"/>
        </w:rPr>
      </w:pPr>
      <w:r>
        <w:rPr>
          <w:color w:val="000000"/>
        </w:rPr>
        <w:t>definir mecanismos de controle de fornecimento da solução de TIC, observando, dentre outros:</w:t>
      </w:r>
    </w:p>
    <w:p w14:paraId="39CD6241" w14:textId="77777777" w:rsidR="00EB04FD" w:rsidRDefault="00A33B07">
      <w:pPr>
        <w:pStyle w:val="Nivel4"/>
        <w:numPr>
          <w:ilvl w:val="3"/>
          <w:numId w:val="2"/>
        </w:numPr>
        <w:ind w:left="567" w:firstLine="0"/>
        <w:rPr>
          <w:color w:val="000000"/>
        </w:rPr>
      </w:pPr>
      <w:r>
        <w:rPr>
          <w:color w:val="000000"/>
        </w:rPr>
        <w:t>a definição da produtividade ou da capacidade mínima de fornecimento da solução de TIC;</w:t>
      </w:r>
    </w:p>
    <w:p w14:paraId="173F374D" w14:textId="77777777" w:rsidR="00EB04FD" w:rsidRDefault="00A33B07">
      <w:pPr>
        <w:pStyle w:val="Nivel4"/>
        <w:numPr>
          <w:ilvl w:val="3"/>
          <w:numId w:val="2"/>
        </w:numPr>
        <w:ind w:left="567" w:firstLine="0"/>
        <w:rPr>
          <w:color w:val="000000"/>
        </w:rPr>
      </w:pPr>
      <w:r>
        <w:rPr>
          <w:color w:val="000000"/>
        </w:rPr>
        <w:t>as regras para gerenciamento da fila de fornecimento da solução de TIC aos órgãos participantes e não participantes, contendo prazos e formas de negociação e redistribuição da demanda, quando esta ultrapassar a produtividade definida ou a capacidade mínima de fornecimento e for requerida pelo contratado; e</w:t>
      </w:r>
    </w:p>
    <w:p w14:paraId="6F3936B9" w14:textId="77777777" w:rsidR="00EB04FD" w:rsidRDefault="00A33B07">
      <w:pPr>
        <w:pStyle w:val="Nivel4"/>
        <w:numPr>
          <w:ilvl w:val="3"/>
          <w:numId w:val="2"/>
        </w:numPr>
        <w:ind w:left="567" w:firstLine="0"/>
        <w:rPr>
          <w:color w:val="000000"/>
        </w:rPr>
      </w:pPr>
      <w:r>
        <w:rPr>
          <w:color w:val="000000"/>
        </w:rPr>
        <w:t>as regras para a substituição da solução registrada na Ata de Registro de Preços, garantida a verificação de Amostra do Objeto, observado o disposto no inciso III, alínea "c", item 2 do art. 17 da Instrução Normativa SGS/ME nº 94, de 2022, em função de fatores supervenientes que tornem necessária e imperativa a substituição da solução tecnológica.</w:t>
      </w:r>
    </w:p>
    <w:p w14:paraId="00F5486E" w14:textId="77777777" w:rsidR="00EB04FD" w:rsidRDefault="00A33B07" w:rsidP="00083406">
      <w:pPr>
        <w:pStyle w:val="Nivel2"/>
      </w:pPr>
      <w:r>
        <w:t>[....]</w:t>
      </w:r>
    </w:p>
    <w:p w14:paraId="5CE842C1" w14:textId="77777777" w:rsidR="00EB04FD" w:rsidRDefault="00A33B07">
      <w:pPr>
        <w:pStyle w:val="Nivel01"/>
      </w:pPr>
      <w:r>
        <w:lastRenderedPageBreak/>
        <w:t>MODELO DE EXECUÇÃO DO CONTRATO</w:t>
      </w:r>
    </w:p>
    <w:tbl>
      <w:tblPr>
        <w:tblStyle w:val="Tabelacomgrade"/>
        <w:tblW w:w="8501" w:type="dxa"/>
        <w:tblLayout w:type="fixed"/>
        <w:tblLook w:val="04A0" w:firstRow="1" w:lastRow="0" w:firstColumn="1" w:lastColumn="0" w:noHBand="0" w:noVBand="1"/>
      </w:tblPr>
      <w:tblGrid>
        <w:gridCol w:w="8501"/>
      </w:tblGrid>
      <w:tr w:rsidR="00EB04FD" w14:paraId="5974C573" w14:textId="77777777">
        <w:tc>
          <w:tcPr>
            <w:tcW w:w="8501" w:type="dxa"/>
          </w:tcPr>
          <w:p w14:paraId="5555D90E" w14:textId="77777777" w:rsidR="00EB04FD" w:rsidRDefault="00A33B07">
            <w:pPr>
              <w:pStyle w:val="Nivel01"/>
              <w:widowControl w:val="0"/>
              <w:numPr>
                <w:ilvl w:val="0"/>
                <w:numId w:val="0"/>
              </w:numPr>
              <w:ind w:left="360" w:hanging="360"/>
            </w:pPr>
            <w:r>
              <w:t>Nota explicativa 1</w:t>
            </w:r>
          </w:p>
        </w:tc>
      </w:tr>
      <w:tr w:rsidR="00EB04FD" w14:paraId="20EB99D0" w14:textId="77777777">
        <w:tc>
          <w:tcPr>
            <w:tcW w:w="8501" w:type="dxa"/>
          </w:tcPr>
          <w:p w14:paraId="6FC7C509" w14:textId="77777777" w:rsidR="00EB04FD" w:rsidRDefault="00A33B07">
            <w:pPr>
              <w:pStyle w:val="Textodecomentrio"/>
              <w:widowControl w:val="0"/>
              <w:rPr>
                <w:rFonts w:hint="eastAsia"/>
              </w:rPr>
            </w:pPr>
            <w:r>
              <w:rPr>
                <w:i/>
                <w:iCs/>
                <w:color w:val="000000"/>
              </w:rPr>
              <w:t>O Modelo de Execução do Contrato, conforme art. 18 incisos I a V da Instrução Normativa SGD/ME nº 94, de 2022, definirá como o contrato deverá produzir os resultados pretendidos desde o seu início até o seu encerramento. E deverá contemplar, quando possível:</w:t>
            </w:r>
          </w:p>
          <w:p w14:paraId="5DDED890" w14:textId="77777777" w:rsidR="00EB04FD" w:rsidRDefault="00A33B07">
            <w:pPr>
              <w:pStyle w:val="Textodecomentrio"/>
              <w:widowControl w:val="0"/>
              <w:rPr>
                <w:rFonts w:hint="eastAsia"/>
              </w:rPr>
            </w:pPr>
            <w:r>
              <w:rPr>
                <w:i/>
                <w:iCs/>
                <w:color w:val="000000"/>
              </w:rPr>
              <w:t xml:space="preserve">I - </w:t>
            </w:r>
            <w:proofErr w:type="gramStart"/>
            <w:r>
              <w:rPr>
                <w:i/>
                <w:iCs/>
                <w:color w:val="000000"/>
              </w:rPr>
              <w:t>fixação</w:t>
            </w:r>
            <w:proofErr w:type="gramEnd"/>
            <w:r>
              <w:rPr>
                <w:i/>
                <w:iCs/>
                <w:color w:val="000000"/>
              </w:rPr>
              <w:t xml:space="preserve"> das rotinas de execução, com a definição de processos e procedimentos de fornecimento da solução de TIC, envolvendo:</w:t>
            </w:r>
          </w:p>
          <w:p w14:paraId="4926F48A" w14:textId="77777777" w:rsidR="00EB04FD" w:rsidRDefault="00A33B07">
            <w:pPr>
              <w:pStyle w:val="Textodecomentrio"/>
              <w:widowControl w:val="0"/>
              <w:rPr>
                <w:rFonts w:hint="eastAsia"/>
              </w:rPr>
            </w:pPr>
            <w:r>
              <w:rPr>
                <w:i/>
                <w:iCs/>
                <w:color w:val="000000"/>
              </w:rPr>
              <w:t>a) prazos, horários de fornecimento de bens ou prestação dos serviços e locais de entrega, quando aplicáveis;</w:t>
            </w:r>
          </w:p>
          <w:p w14:paraId="76801F02" w14:textId="77777777" w:rsidR="00EB04FD" w:rsidRDefault="00A33B07">
            <w:pPr>
              <w:pStyle w:val="Textodecomentrio"/>
              <w:widowControl w:val="0"/>
              <w:rPr>
                <w:rFonts w:hint="eastAsia"/>
              </w:rPr>
            </w:pPr>
            <w:r>
              <w:rPr>
                <w:i/>
                <w:iCs/>
                <w:color w:val="000000"/>
              </w:rPr>
              <w:t>b) documentação mínima exigida, observando modelos adotados pela contratante, padrões de qualidade e completude das informações, a exemplo de modelos de desenvolvimento de software, relatórios de execução de serviço e/ou fornecimento, controles por parte da contratada, ocorrências, etc.; e</w:t>
            </w:r>
          </w:p>
          <w:p w14:paraId="2C327781" w14:textId="77777777" w:rsidR="00EB04FD" w:rsidRDefault="00A33B07">
            <w:pPr>
              <w:pStyle w:val="Textodecomentrio"/>
              <w:widowControl w:val="0"/>
              <w:rPr>
                <w:rFonts w:hint="eastAsia"/>
              </w:rPr>
            </w:pPr>
            <w:r>
              <w:rPr>
                <w:i/>
                <w:iCs/>
                <w:color w:val="000000"/>
              </w:rPr>
              <w:t>c) papéis e responsabilidades, por parte da contratante e da contratada, quando couber;</w:t>
            </w:r>
          </w:p>
          <w:p w14:paraId="271F595F" w14:textId="77777777" w:rsidR="00EB04FD" w:rsidRDefault="00A33B07">
            <w:pPr>
              <w:pStyle w:val="Textodecomentrio"/>
              <w:widowControl w:val="0"/>
              <w:rPr>
                <w:rFonts w:hint="eastAsia"/>
              </w:rPr>
            </w:pPr>
            <w:r>
              <w:rPr>
                <w:i/>
                <w:iCs/>
                <w:color w:val="000000"/>
              </w:rPr>
              <w:t xml:space="preserve">II - </w:t>
            </w:r>
            <w:proofErr w:type="gramStart"/>
            <w:r>
              <w:rPr>
                <w:i/>
                <w:iCs/>
                <w:color w:val="000000"/>
              </w:rPr>
              <w:t>quantificação</w:t>
            </w:r>
            <w:proofErr w:type="gramEnd"/>
            <w:r>
              <w:rPr>
                <w:i/>
                <w:iCs/>
                <w:color w:val="000000"/>
              </w:rPr>
              <w:t xml:space="preserve"> ou estimativa prévia do volume de serviços demandados ou quantidade de bens a serem fornecidos, para comparação e controle;</w:t>
            </w:r>
          </w:p>
          <w:p w14:paraId="78B44C41" w14:textId="77777777" w:rsidR="00EB04FD" w:rsidRDefault="00A33B07">
            <w:pPr>
              <w:pStyle w:val="Textodecomentrio"/>
              <w:widowControl w:val="0"/>
              <w:rPr>
                <w:rFonts w:hint="eastAsia"/>
              </w:rPr>
            </w:pPr>
            <w:r>
              <w:rPr>
                <w:i/>
                <w:iCs/>
                <w:color w:val="000000"/>
              </w:rPr>
              <w:t>III - definição de mecanismos formais de comunicação a serem utilizados para troca de informações entre a contratada e a Administração, adotando-se preferencialmente as Ordens de Serviço ou Fornecimento de Bens;</w:t>
            </w:r>
          </w:p>
          <w:p w14:paraId="37DE430A" w14:textId="77777777" w:rsidR="00EB04FD" w:rsidRDefault="00A33B07">
            <w:pPr>
              <w:pStyle w:val="Textodecomentrio"/>
              <w:widowControl w:val="0"/>
              <w:rPr>
                <w:rFonts w:hint="eastAsia"/>
              </w:rPr>
            </w:pPr>
            <w:r>
              <w:rPr>
                <w:i/>
                <w:iCs/>
                <w:color w:val="000000"/>
              </w:rPr>
              <w:t xml:space="preserve">IV - </w:t>
            </w:r>
            <w:proofErr w:type="gramStart"/>
            <w:r>
              <w:rPr>
                <w:i/>
                <w:iCs/>
                <w:color w:val="000000"/>
              </w:rPr>
              <w:t>forma</w:t>
            </w:r>
            <w:proofErr w:type="gramEnd"/>
            <w:r>
              <w:rPr>
                <w:i/>
                <w:iCs/>
                <w:color w:val="000000"/>
              </w:rPr>
              <w:t xml:space="preserve"> de pagamento, que será efetuado em função dos resultados obtidos; e</w:t>
            </w:r>
          </w:p>
          <w:p w14:paraId="64BE9FFC" w14:textId="77777777" w:rsidR="00EB04FD" w:rsidRDefault="00A33B07">
            <w:pPr>
              <w:pStyle w:val="Textodecomentrio"/>
              <w:widowControl w:val="0"/>
              <w:rPr>
                <w:rFonts w:hint="eastAsia"/>
              </w:rPr>
            </w:pPr>
            <w:r>
              <w:rPr>
                <w:i/>
                <w:iCs/>
                <w:color w:val="000000"/>
              </w:rPr>
              <w:t xml:space="preserve">V - </w:t>
            </w:r>
            <w:proofErr w:type="gramStart"/>
            <w:r>
              <w:rPr>
                <w:i/>
                <w:iCs/>
                <w:color w:val="000000"/>
              </w:rPr>
              <w:t>elaboração</w:t>
            </w:r>
            <w:proofErr w:type="gramEnd"/>
            <w:r>
              <w:rPr>
                <w:i/>
                <w:iCs/>
                <w:color w:val="000000"/>
              </w:rPr>
              <w:t xml:space="preserve"> dos seguintes modelos de documentos, em se tratando de contratações de serviços de TIC:</w:t>
            </w:r>
          </w:p>
          <w:p w14:paraId="000C8016" w14:textId="77777777" w:rsidR="00EB04FD" w:rsidRDefault="00A33B07">
            <w:pPr>
              <w:pStyle w:val="Textodecomentrio"/>
              <w:widowControl w:val="0"/>
              <w:rPr>
                <w:rFonts w:hint="eastAsia"/>
              </w:rPr>
            </w:pPr>
            <w:r>
              <w:rPr>
                <w:i/>
                <w:iCs/>
                <w:color w:val="000000"/>
              </w:rPr>
              <w:t>a) Termo de Compromisso, contendo declaração de manutenção de sigilo e respeito às normas de segurança vigentes no órgão ou entidade, a ser assinado pelo representante legal da contratada; e</w:t>
            </w:r>
          </w:p>
          <w:p w14:paraId="7A9A70EE" w14:textId="77777777" w:rsidR="00EB04FD" w:rsidRDefault="00A33B07">
            <w:pPr>
              <w:pStyle w:val="Textodecomentrio"/>
              <w:widowControl w:val="0"/>
              <w:rPr>
                <w:rFonts w:hint="eastAsia"/>
              </w:rPr>
            </w:pPr>
            <w:r>
              <w:rPr>
                <w:i/>
                <w:iCs/>
                <w:color w:val="000000"/>
              </w:rPr>
              <w:t>b) Termo de Ciência da declaração de manutenção de sigilo e das normas de segurança vigentes no órgão ou entidade, a ser assinado por todos os empregados da contratada diretamente envolvidos na contratação.</w:t>
            </w:r>
          </w:p>
          <w:p w14:paraId="11EB495C" w14:textId="77777777" w:rsidR="00EB04FD" w:rsidRDefault="00EB04FD">
            <w:pPr>
              <w:pStyle w:val="Textodecomentrio"/>
              <w:widowControl w:val="0"/>
              <w:rPr>
                <w:rFonts w:hint="eastAsia"/>
                <w:highlight w:val="yellow"/>
              </w:rPr>
            </w:pPr>
          </w:p>
          <w:p w14:paraId="0A6A0918" w14:textId="77777777" w:rsidR="00EB04FD" w:rsidRDefault="00EB04FD">
            <w:pPr>
              <w:pStyle w:val="Textodecomentrio"/>
              <w:widowControl w:val="0"/>
              <w:rPr>
                <w:rFonts w:hint="eastAsia"/>
              </w:rPr>
            </w:pPr>
          </w:p>
        </w:tc>
      </w:tr>
    </w:tbl>
    <w:p w14:paraId="09788DF8" w14:textId="77777777" w:rsidR="00EB04FD" w:rsidRDefault="00EB04FD">
      <w:pPr>
        <w:rPr>
          <w:rFonts w:hint="eastAsia"/>
        </w:rPr>
      </w:pPr>
    </w:p>
    <w:tbl>
      <w:tblPr>
        <w:tblStyle w:val="Tabelacomgrade"/>
        <w:tblW w:w="8501" w:type="dxa"/>
        <w:tblLayout w:type="fixed"/>
        <w:tblLook w:val="04A0" w:firstRow="1" w:lastRow="0" w:firstColumn="1" w:lastColumn="0" w:noHBand="0" w:noVBand="1"/>
      </w:tblPr>
      <w:tblGrid>
        <w:gridCol w:w="8501"/>
      </w:tblGrid>
      <w:tr w:rsidR="00EB04FD" w14:paraId="03B428E6" w14:textId="77777777">
        <w:tc>
          <w:tcPr>
            <w:tcW w:w="8501" w:type="dxa"/>
          </w:tcPr>
          <w:p w14:paraId="70EB088E" w14:textId="77777777" w:rsidR="00EB04FD" w:rsidRDefault="00A33B07">
            <w:pPr>
              <w:pStyle w:val="Nivel01"/>
              <w:widowControl w:val="0"/>
              <w:numPr>
                <w:ilvl w:val="0"/>
                <w:numId w:val="0"/>
              </w:numPr>
              <w:ind w:left="360" w:hanging="360"/>
            </w:pPr>
            <w:r>
              <w:t>Nota explicativa 2</w:t>
            </w:r>
          </w:p>
        </w:tc>
      </w:tr>
      <w:tr w:rsidR="00EB04FD" w14:paraId="156882DF" w14:textId="77777777">
        <w:tc>
          <w:tcPr>
            <w:tcW w:w="8501" w:type="dxa"/>
          </w:tcPr>
          <w:p w14:paraId="3191B607" w14:textId="77777777" w:rsidR="00EB04FD" w:rsidRDefault="00A33B07">
            <w:pPr>
              <w:pStyle w:val="Textodecomentrio"/>
              <w:widowControl w:val="0"/>
              <w:rPr>
                <w:rFonts w:hint="eastAsia"/>
              </w:rPr>
            </w:pPr>
            <w:r>
              <w:rPr>
                <w:i/>
                <w:iCs/>
                <w:color w:val="000000"/>
              </w:rPr>
              <w:t>Este item deve ser adaptado de acordo com as necessidades específicas do órgão ou entidade, apresentando-se, este modelo, de forma meramente exemplificativa.</w:t>
            </w:r>
          </w:p>
          <w:p w14:paraId="3E010668" w14:textId="77777777" w:rsidR="00EB04FD" w:rsidRDefault="00EB04FD">
            <w:pPr>
              <w:pStyle w:val="Textodecomentrio"/>
              <w:widowControl w:val="0"/>
              <w:rPr>
                <w:rFonts w:hint="eastAsia"/>
                <w:highlight w:val="yellow"/>
              </w:rPr>
            </w:pPr>
          </w:p>
          <w:p w14:paraId="485F91C8" w14:textId="77777777" w:rsidR="00EB04FD" w:rsidRDefault="00EB04FD">
            <w:pPr>
              <w:pStyle w:val="Textodecomentrio"/>
              <w:widowControl w:val="0"/>
              <w:rPr>
                <w:rFonts w:hint="eastAsia"/>
              </w:rPr>
            </w:pPr>
          </w:p>
        </w:tc>
      </w:tr>
    </w:tbl>
    <w:p w14:paraId="657156FD" w14:textId="77777777" w:rsidR="00EB04FD" w:rsidRDefault="00EB04FD">
      <w:pPr>
        <w:rPr>
          <w:rFonts w:hint="eastAsia"/>
        </w:rPr>
      </w:pPr>
    </w:p>
    <w:p w14:paraId="482307AB" w14:textId="77777777" w:rsidR="00EB04FD" w:rsidRDefault="00A33B07">
      <w:pPr>
        <w:pStyle w:val="Nvel1-SemNum0"/>
        <w:rPr>
          <w:i/>
        </w:rPr>
      </w:pPr>
      <w:r>
        <w:t>Condições de execução</w:t>
      </w:r>
    </w:p>
    <w:p w14:paraId="02EA0A36" w14:textId="77777777" w:rsidR="00EB04FD" w:rsidRDefault="00A33B07" w:rsidP="00083406">
      <w:pPr>
        <w:pStyle w:val="Nivel2"/>
      </w:pPr>
      <w:r>
        <w:t>A execução do objeto seguirá a seguinte dinâmica:</w:t>
      </w:r>
    </w:p>
    <w:p w14:paraId="679659FC" w14:textId="77777777" w:rsidR="00EB04FD" w:rsidRDefault="00A33B07">
      <w:pPr>
        <w:pStyle w:val="Nivel3"/>
        <w:rPr>
          <w:color w:val="000000"/>
        </w:rPr>
      </w:pPr>
      <w:r>
        <w:rPr>
          <w:color w:val="000000"/>
        </w:rPr>
        <w:t xml:space="preserve">Início da execução do objeto: </w:t>
      </w:r>
      <w:proofErr w:type="spellStart"/>
      <w:r>
        <w:rPr>
          <w:color w:val="000000"/>
        </w:rPr>
        <w:t>xxx</w:t>
      </w:r>
      <w:proofErr w:type="spellEnd"/>
      <w:r>
        <w:rPr>
          <w:color w:val="000000"/>
        </w:rPr>
        <w:t xml:space="preserve"> dias [da assinatura do contrato] OU [da emissão da ordem de serviço];</w:t>
      </w:r>
    </w:p>
    <w:p w14:paraId="0E070460" w14:textId="77777777" w:rsidR="00EB04FD" w:rsidRDefault="00A33B07">
      <w:pPr>
        <w:pStyle w:val="Nivel3"/>
        <w:rPr>
          <w:color w:val="000000"/>
        </w:rPr>
      </w:pPr>
      <w:r>
        <w:rPr>
          <w:color w:val="000000"/>
        </w:rPr>
        <w:t>Descrição detalhada dos métodos, rotinas, etapas, tecnologias procedimentos, frequência e periodicidade de execução do trabalho: (...)</w:t>
      </w:r>
    </w:p>
    <w:p w14:paraId="3E3F899A" w14:textId="77777777" w:rsidR="00EB04FD" w:rsidRDefault="00A33B07">
      <w:pPr>
        <w:pStyle w:val="Nivel3"/>
        <w:rPr>
          <w:color w:val="000000"/>
        </w:rPr>
      </w:pPr>
      <w:r>
        <w:rPr>
          <w:color w:val="000000"/>
        </w:rPr>
        <w:t>Cronograma de realização dos serviços:</w:t>
      </w:r>
    </w:p>
    <w:p w14:paraId="268EB1AA" w14:textId="77777777" w:rsidR="00EB04FD" w:rsidRDefault="00A33B07">
      <w:pPr>
        <w:pStyle w:val="Nivel3"/>
        <w:rPr>
          <w:color w:val="000000"/>
        </w:rPr>
      </w:pPr>
      <w:r>
        <w:rPr>
          <w:color w:val="000000"/>
        </w:rPr>
        <w:t>Etapa ... Período / a partir de / após concluído ...</w:t>
      </w:r>
    </w:p>
    <w:p w14:paraId="4B427CA2" w14:textId="77777777" w:rsidR="00EB04FD" w:rsidRDefault="00EB04FD">
      <w:pPr>
        <w:pStyle w:val="Nivel3"/>
        <w:numPr>
          <w:ilvl w:val="0"/>
          <w:numId w:val="0"/>
        </w:numPr>
        <w:ind w:left="284"/>
      </w:pPr>
    </w:p>
    <w:tbl>
      <w:tblPr>
        <w:tblStyle w:val="Tabelacomgrade"/>
        <w:tblW w:w="8501" w:type="dxa"/>
        <w:tblLayout w:type="fixed"/>
        <w:tblLook w:val="04A0" w:firstRow="1" w:lastRow="0" w:firstColumn="1" w:lastColumn="0" w:noHBand="0" w:noVBand="1"/>
      </w:tblPr>
      <w:tblGrid>
        <w:gridCol w:w="8501"/>
      </w:tblGrid>
      <w:tr w:rsidR="00EB04FD" w14:paraId="28D60E7C" w14:textId="77777777">
        <w:tc>
          <w:tcPr>
            <w:tcW w:w="8501" w:type="dxa"/>
          </w:tcPr>
          <w:p w14:paraId="50B41D54" w14:textId="77777777" w:rsidR="00EB04FD" w:rsidRDefault="00A33B07">
            <w:pPr>
              <w:pStyle w:val="Nivel01"/>
              <w:widowControl w:val="0"/>
              <w:numPr>
                <w:ilvl w:val="0"/>
                <w:numId w:val="0"/>
              </w:numPr>
              <w:ind w:left="360" w:hanging="360"/>
            </w:pPr>
            <w:r>
              <w:t>Nota explicativa 1</w:t>
            </w:r>
          </w:p>
        </w:tc>
      </w:tr>
      <w:tr w:rsidR="00EB04FD" w14:paraId="3C65BD0C" w14:textId="77777777">
        <w:tc>
          <w:tcPr>
            <w:tcW w:w="8501" w:type="dxa"/>
          </w:tcPr>
          <w:p w14:paraId="36F68543" w14:textId="77777777" w:rsidR="00EB04FD" w:rsidRDefault="00A33B07">
            <w:pPr>
              <w:pStyle w:val="Textodecomentrio"/>
              <w:widowControl w:val="0"/>
              <w:rPr>
                <w:rFonts w:hint="eastAsia"/>
              </w:rPr>
            </w:pPr>
            <w:r>
              <w:rPr>
                <w:i/>
                <w:iCs/>
                <w:color w:val="000000"/>
              </w:rPr>
              <w:t xml:space="preserve">Recomenda-se que seja inserida data de início e data de fim de cada etapa para que fique clara a </w:t>
            </w:r>
            <w:r>
              <w:rPr>
                <w:i/>
                <w:iCs/>
                <w:color w:val="000000"/>
              </w:rPr>
              <w:lastRenderedPageBreak/>
              <w:t>ocorrência de eventuais atrasos.</w:t>
            </w:r>
          </w:p>
          <w:p w14:paraId="2A63297E" w14:textId="77777777" w:rsidR="00EB04FD" w:rsidRDefault="00EB04FD">
            <w:pPr>
              <w:pStyle w:val="Textodecomentrio"/>
              <w:widowControl w:val="0"/>
              <w:rPr>
                <w:rFonts w:hint="eastAsia"/>
                <w:highlight w:val="yellow"/>
              </w:rPr>
            </w:pPr>
          </w:p>
          <w:p w14:paraId="393B8B8F" w14:textId="77777777" w:rsidR="00EB04FD" w:rsidRDefault="00EB04FD">
            <w:pPr>
              <w:pStyle w:val="Textodecomentrio"/>
              <w:widowControl w:val="0"/>
              <w:rPr>
                <w:rFonts w:hint="eastAsia"/>
              </w:rPr>
            </w:pPr>
          </w:p>
        </w:tc>
      </w:tr>
    </w:tbl>
    <w:p w14:paraId="261255DE" w14:textId="77777777" w:rsidR="00EB04FD" w:rsidRDefault="00EB04FD" w:rsidP="00083406">
      <w:pPr>
        <w:pStyle w:val="Nivel2"/>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2B353330" w14:textId="77777777">
        <w:tc>
          <w:tcPr>
            <w:tcW w:w="8501" w:type="dxa"/>
          </w:tcPr>
          <w:p w14:paraId="2874FDB1" w14:textId="77777777" w:rsidR="00EB04FD" w:rsidRDefault="00A33B07">
            <w:pPr>
              <w:pStyle w:val="Nivel01"/>
              <w:widowControl w:val="0"/>
              <w:numPr>
                <w:ilvl w:val="0"/>
                <w:numId w:val="0"/>
              </w:numPr>
              <w:ind w:left="360" w:hanging="360"/>
            </w:pPr>
            <w:r>
              <w:t>Nota explicativa 2</w:t>
            </w:r>
          </w:p>
        </w:tc>
      </w:tr>
      <w:tr w:rsidR="00EB04FD" w14:paraId="57AC01F9" w14:textId="77777777">
        <w:tc>
          <w:tcPr>
            <w:tcW w:w="8501" w:type="dxa"/>
          </w:tcPr>
          <w:p w14:paraId="32F981A5" w14:textId="77777777" w:rsidR="00EB04FD" w:rsidRDefault="00A33B07">
            <w:pPr>
              <w:pStyle w:val="Textodecomentrio"/>
              <w:widowControl w:val="0"/>
              <w:rPr>
                <w:rFonts w:hint="eastAsia"/>
              </w:rPr>
            </w:pPr>
            <w:r>
              <w:rPr>
                <w:i/>
                <w:iCs/>
                <w:color w:val="000000"/>
              </w:rPr>
              <w:t>Estas previsões são meramente ilustrativas. Havendo a necessidade de alteração ou inclusão de dados para cada etapa, os subitens devem ser alterados.</w:t>
            </w:r>
          </w:p>
          <w:p w14:paraId="28EF5C2D" w14:textId="77777777" w:rsidR="00EB04FD" w:rsidRDefault="00EB04FD">
            <w:pPr>
              <w:pStyle w:val="Textodecomentrio"/>
              <w:widowControl w:val="0"/>
              <w:rPr>
                <w:rFonts w:hint="eastAsia"/>
                <w:highlight w:val="yellow"/>
              </w:rPr>
            </w:pPr>
          </w:p>
          <w:p w14:paraId="01AFFDE6" w14:textId="77777777" w:rsidR="00EB04FD" w:rsidRDefault="00EB04FD">
            <w:pPr>
              <w:pStyle w:val="Textodecomentrio"/>
              <w:widowControl w:val="0"/>
              <w:rPr>
                <w:rFonts w:hint="eastAsia"/>
              </w:rPr>
            </w:pPr>
          </w:p>
        </w:tc>
      </w:tr>
    </w:tbl>
    <w:p w14:paraId="7CD487BF" w14:textId="77777777" w:rsidR="00EB04FD" w:rsidRDefault="00EB04FD" w:rsidP="00083406">
      <w:pPr>
        <w:pStyle w:val="Nivel2"/>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4762D743" w14:textId="77777777">
        <w:tc>
          <w:tcPr>
            <w:tcW w:w="8501" w:type="dxa"/>
          </w:tcPr>
          <w:p w14:paraId="00689683" w14:textId="77777777" w:rsidR="00EB04FD" w:rsidRDefault="00A33B07">
            <w:pPr>
              <w:pStyle w:val="Nivel01"/>
              <w:widowControl w:val="0"/>
              <w:numPr>
                <w:ilvl w:val="0"/>
                <w:numId w:val="0"/>
              </w:numPr>
              <w:ind w:left="360" w:hanging="360"/>
            </w:pPr>
            <w:r>
              <w:t>Nota explicativa 3</w:t>
            </w:r>
          </w:p>
        </w:tc>
      </w:tr>
      <w:tr w:rsidR="00EB04FD" w14:paraId="558CFE3F" w14:textId="77777777">
        <w:tc>
          <w:tcPr>
            <w:tcW w:w="8501" w:type="dxa"/>
          </w:tcPr>
          <w:p w14:paraId="35E8FD9C" w14:textId="77777777" w:rsidR="00EB04FD" w:rsidRDefault="00A33B07">
            <w:pPr>
              <w:pStyle w:val="Textodecomentrio"/>
              <w:widowControl w:val="0"/>
              <w:rPr>
                <w:rFonts w:hint="eastAsia"/>
              </w:rPr>
            </w:pPr>
            <w:r>
              <w:rPr>
                <w:i/>
                <w:iCs/>
              </w:rPr>
              <w:t>Havendo a necessidade de especificar as rotinas de trabalho, recomenda-se trazê-las em item específico, sem prejuízo da possibilidade de incluir um anexo com caderno de encargos, especificações técnicas ou documento análogo em que a forma de trabalho esperada do contratado (para além do já previsto neste instrumento) conste de forma mais detalhada.</w:t>
            </w:r>
          </w:p>
          <w:p w14:paraId="46560A7C" w14:textId="77777777" w:rsidR="00EB04FD" w:rsidRDefault="00EB04FD">
            <w:pPr>
              <w:pStyle w:val="Textodecomentrio"/>
              <w:widowControl w:val="0"/>
              <w:rPr>
                <w:rFonts w:hint="eastAsia"/>
                <w:highlight w:val="yellow"/>
              </w:rPr>
            </w:pPr>
          </w:p>
          <w:p w14:paraId="6DDD1574" w14:textId="77777777" w:rsidR="00EB04FD" w:rsidRDefault="00EB04FD">
            <w:pPr>
              <w:pStyle w:val="Textodecomentrio"/>
              <w:widowControl w:val="0"/>
              <w:rPr>
                <w:rFonts w:hint="eastAsia"/>
              </w:rPr>
            </w:pPr>
          </w:p>
        </w:tc>
      </w:tr>
    </w:tbl>
    <w:p w14:paraId="1D02A183" w14:textId="77777777" w:rsidR="00EB04FD" w:rsidRDefault="00EB04FD" w:rsidP="00083406">
      <w:pPr>
        <w:pStyle w:val="Nivel2"/>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1C14286D" w14:textId="77777777">
        <w:tc>
          <w:tcPr>
            <w:tcW w:w="8501" w:type="dxa"/>
          </w:tcPr>
          <w:p w14:paraId="08FAE447" w14:textId="77777777" w:rsidR="00EB04FD" w:rsidRDefault="00A33B07">
            <w:pPr>
              <w:pStyle w:val="Nivel01"/>
              <w:widowControl w:val="0"/>
              <w:numPr>
                <w:ilvl w:val="0"/>
                <w:numId w:val="0"/>
              </w:numPr>
              <w:ind w:left="360" w:hanging="360"/>
            </w:pPr>
            <w:r>
              <w:t>Nota explicativa 4</w:t>
            </w:r>
          </w:p>
        </w:tc>
      </w:tr>
      <w:tr w:rsidR="00EB04FD" w14:paraId="31746D02" w14:textId="77777777">
        <w:tc>
          <w:tcPr>
            <w:tcW w:w="8501" w:type="dxa"/>
          </w:tcPr>
          <w:p w14:paraId="4C5F8CA7" w14:textId="77777777" w:rsidR="00EB04FD" w:rsidRDefault="00A33B07">
            <w:pPr>
              <w:pStyle w:val="Textodecomentrio"/>
              <w:widowControl w:val="0"/>
              <w:rPr>
                <w:rFonts w:hint="eastAsia"/>
              </w:rPr>
            </w:pPr>
            <w:r>
              <w:rPr>
                <w:i/>
                <w:iCs/>
              </w:rPr>
              <w:t xml:space="preserve">A definição das rotinas de execução, processos e procedimentos de fornecimento da Solução de TIC poderá contemplar </w:t>
            </w:r>
            <w:r>
              <w:rPr>
                <w:i/>
                <w:iCs/>
                <w:color w:val="000000"/>
              </w:rPr>
              <w:t xml:space="preserve">a </w:t>
            </w:r>
            <w:r>
              <w:rPr>
                <w:i/>
                <w:iCs/>
                <w:color w:val="000000"/>
                <w:highlight w:val="white"/>
              </w:rPr>
              <w:t>documentação mínima exigida, observando modelos adotados pela contratante, padrões de qualidade e completude das informações, a exemplo de modelos de desenvolvimento de software, relatórios de execução de serviço e/ou fornecimento, controles por parte da contratada, ocorrências, etc.</w:t>
            </w:r>
          </w:p>
          <w:p w14:paraId="08A3BF35" w14:textId="77777777" w:rsidR="00EB04FD" w:rsidRDefault="00A33B07">
            <w:pPr>
              <w:pStyle w:val="Textodecomentrio"/>
              <w:widowControl w:val="0"/>
              <w:rPr>
                <w:rFonts w:hint="eastAsia"/>
                <w:highlight w:val="yellow"/>
              </w:rPr>
            </w:pPr>
            <w:r>
              <w:rPr>
                <w:i/>
                <w:iCs/>
              </w:rPr>
              <w:br/>
            </w:r>
          </w:p>
          <w:p w14:paraId="0CEB143F" w14:textId="77777777" w:rsidR="00EB04FD" w:rsidRDefault="00EB04FD">
            <w:pPr>
              <w:pStyle w:val="Textodecomentrio"/>
              <w:widowControl w:val="0"/>
              <w:rPr>
                <w:rFonts w:hint="eastAsia"/>
              </w:rPr>
            </w:pPr>
          </w:p>
        </w:tc>
      </w:tr>
    </w:tbl>
    <w:p w14:paraId="5A86C170" w14:textId="77777777" w:rsidR="00EB04FD" w:rsidRDefault="00EB04FD">
      <w:pPr>
        <w:pStyle w:val="Nivel3"/>
        <w:numPr>
          <w:ilvl w:val="0"/>
          <w:numId w:val="0"/>
        </w:numPr>
        <w:ind w:left="284"/>
      </w:pPr>
    </w:p>
    <w:p w14:paraId="7EB7CC1C" w14:textId="77777777" w:rsidR="00EB04FD" w:rsidRDefault="00A33B07">
      <w:pPr>
        <w:pStyle w:val="Nvel1-SemNum0"/>
      </w:pPr>
      <w:r>
        <w:t>Local e horário da prestação dos serviços</w:t>
      </w:r>
    </w:p>
    <w:p w14:paraId="6C1E59FC" w14:textId="77777777" w:rsidR="00EB04FD" w:rsidRDefault="00A33B07" w:rsidP="00083406">
      <w:pPr>
        <w:pStyle w:val="Nivel2"/>
      </w:pPr>
      <w:r>
        <w:t>Os serviços serão prestados no seguinte endereço [...]</w:t>
      </w:r>
    </w:p>
    <w:tbl>
      <w:tblPr>
        <w:tblStyle w:val="Tabelacomgrade"/>
        <w:tblW w:w="8501" w:type="dxa"/>
        <w:tblLayout w:type="fixed"/>
        <w:tblLook w:val="04A0" w:firstRow="1" w:lastRow="0" w:firstColumn="1" w:lastColumn="0" w:noHBand="0" w:noVBand="1"/>
      </w:tblPr>
      <w:tblGrid>
        <w:gridCol w:w="8501"/>
      </w:tblGrid>
      <w:tr w:rsidR="00EB04FD" w14:paraId="37C4D31E" w14:textId="77777777">
        <w:tc>
          <w:tcPr>
            <w:tcW w:w="8501" w:type="dxa"/>
          </w:tcPr>
          <w:p w14:paraId="636F16A6" w14:textId="77777777" w:rsidR="00EB04FD" w:rsidRDefault="00A33B07">
            <w:pPr>
              <w:pStyle w:val="Nivel01"/>
              <w:widowControl w:val="0"/>
              <w:numPr>
                <w:ilvl w:val="0"/>
                <w:numId w:val="0"/>
              </w:numPr>
              <w:ind w:left="360" w:hanging="360"/>
            </w:pPr>
            <w:r>
              <w:t xml:space="preserve">Nota explicativa </w:t>
            </w:r>
          </w:p>
        </w:tc>
      </w:tr>
      <w:tr w:rsidR="00EB04FD" w14:paraId="2F5464BF" w14:textId="77777777">
        <w:tc>
          <w:tcPr>
            <w:tcW w:w="8501" w:type="dxa"/>
          </w:tcPr>
          <w:p w14:paraId="14E4068F" w14:textId="77777777" w:rsidR="00EB04FD" w:rsidRDefault="00A33B07">
            <w:pPr>
              <w:pStyle w:val="Textodecomentrio"/>
              <w:widowControl w:val="0"/>
              <w:rPr>
                <w:rFonts w:hint="eastAsia"/>
              </w:rPr>
            </w:pPr>
            <w:r>
              <w:rPr>
                <w:i/>
                <w:iCs/>
                <w:color w:val="000000"/>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p w14:paraId="0ADC5B91" w14:textId="77777777" w:rsidR="00EB04FD" w:rsidRDefault="00A33B07">
            <w:pPr>
              <w:pStyle w:val="Textodecomentrio"/>
              <w:widowControl w:val="0"/>
              <w:rPr>
                <w:rFonts w:hint="eastAsia"/>
                <w:highlight w:val="yellow"/>
              </w:rPr>
            </w:pPr>
            <w:r>
              <w:rPr>
                <w:i/>
                <w:iCs/>
              </w:rPr>
              <w:br/>
            </w:r>
          </w:p>
          <w:p w14:paraId="42B18552" w14:textId="77777777" w:rsidR="00EB04FD" w:rsidRDefault="00EB04FD">
            <w:pPr>
              <w:pStyle w:val="Textodecomentrio"/>
              <w:widowControl w:val="0"/>
              <w:rPr>
                <w:rFonts w:hint="eastAsia"/>
              </w:rPr>
            </w:pPr>
          </w:p>
        </w:tc>
      </w:tr>
    </w:tbl>
    <w:p w14:paraId="53A9B194" w14:textId="77777777" w:rsidR="00EB04FD" w:rsidRDefault="00EB04FD" w:rsidP="00083406">
      <w:pPr>
        <w:pStyle w:val="Nivel2"/>
        <w:numPr>
          <w:ilvl w:val="0"/>
          <w:numId w:val="0"/>
        </w:numPr>
      </w:pPr>
    </w:p>
    <w:p w14:paraId="300E4B77" w14:textId="77777777" w:rsidR="00EB04FD" w:rsidRDefault="00A33B07" w:rsidP="00083406">
      <w:pPr>
        <w:pStyle w:val="Nivel2"/>
      </w:pPr>
      <w:r>
        <w:t>Os serviços serão prestados no seguinte horário: [...]</w:t>
      </w:r>
    </w:p>
    <w:p w14:paraId="2F71DFC2" w14:textId="77777777" w:rsidR="00EB04FD" w:rsidRDefault="00EB04FD" w:rsidP="00083406">
      <w:pPr>
        <w:pStyle w:val="Nivel2"/>
        <w:numPr>
          <w:ilvl w:val="0"/>
          <w:numId w:val="0"/>
        </w:numPr>
      </w:pPr>
    </w:p>
    <w:p w14:paraId="3EA1F2EA" w14:textId="77777777" w:rsidR="00EB04FD" w:rsidRDefault="00A33B07">
      <w:pPr>
        <w:pStyle w:val="Nvel1-SemNum0"/>
      </w:pPr>
      <w:r>
        <w:lastRenderedPageBreak/>
        <w:t>Materiais a serem disponibilizados</w:t>
      </w:r>
    </w:p>
    <w:p w14:paraId="65F0C1E3" w14:textId="77777777" w:rsidR="00EB04FD" w:rsidRDefault="00A33B07" w:rsidP="00083406">
      <w:pPr>
        <w:pStyle w:val="Nivel2"/>
      </w:pPr>
      <w:r>
        <w:t>Para a perfeita execução dos serviços, a Contratada deverá disponibilizar os materiais, equipamentos, ferramentas e utensílios necessários, nas quantidades estimadas e qualidades a seguir estabelecidas, promovendo sua substituição quando necessário:</w:t>
      </w:r>
    </w:p>
    <w:tbl>
      <w:tblPr>
        <w:tblStyle w:val="Tabelacomgrade"/>
        <w:tblW w:w="8501" w:type="dxa"/>
        <w:tblLayout w:type="fixed"/>
        <w:tblLook w:val="04A0" w:firstRow="1" w:lastRow="0" w:firstColumn="1" w:lastColumn="0" w:noHBand="0" w:noVBand="1"/>
      </w:tblPr>
      <w:tblGrid>
        <w:gridCol w:w="8501"/>
      </w:tblGrid>
      <w:tr w:rsidR="00EB04FD" w14:paraId="3C6039EA" w14:textId="77777777">
        <w:tc>
          <w:tcPr>
            <w:tcW w:w="8501" w:type="dxa"/>
          </w:tcPr>
          <w:p w14:paraId="604B1B39" w14:textId="77777777" w:rsidR="00EB04FD" w:rsidRDefault="00A33B07">
            <w:pPr>
              <w:pStyle w:val="Nivel01"/>
              <w:widowControl w:val="0"/>
              <w:numPr>
                <w:ilvl w:val="0"/>
                <w:numId w:val="0"/>
              </w:numPr>
              <w:ind w:left="360" w:hanging="360"/>
            </w:pPr>
            <w:r>
              <w:t>Nota explicativa 1</w:t>
            </w:r>
          </w:p>
        </w:tc>
      </w:tr>
      <w:tr w:rsidR="00EB04FD" w14:paraId="2A833A5C" w14:textId="77777777">
        <w:tc>
          <w:tcPr>
            <w:tcW w:w="8501" w:type="dxa"/>
          </w:tcPr>
          <w:p w14:paraId="529AA88A" w14:textId="77777777" w:rsidR="00EB04FD" w:rsidRDefault="00A33B07">
            <w:pPr>
              <w:pStyle w:val="Textodecomentrio"/>
              <w:widowControl w:val="0"/>
              <w:rPr>
                <w:rFonts w:hint="eastAsia"/>
              </w:rPr>
            </w:pPr>
            <w:r>
              <w:rPr>
                <w:i/>
                <w:iCs/>
                <w:color w:val="000000"/>
              </w:rPr>
              <w:t>O CATMAT disponibiliza especificações técnicas de materiais com menor impacto ambiental (CATMAT Sustentável).</w:t>
            </w:r>
          </w:p>
          <w:p w14:paraId="12408A81" w14:textId="77777777" w:rsidR="00EB04FD" w:rsidRDefault="00A33B07">
            <w:pPr>
              <w:pStyle w:val="Textodecomentrio"/>
              <w:widowControl w:val="0"/>
              <w:rPr>
                <w:rFonts w:hint="eastAsia"/>
                <w:highlight w:val="yellow"/>
              </w:rPr>
            </w:pPr>
            <w:r>
              <w:rPr>
                <w:i/>
                <w:iCs/>
              </w:rPr>
              <w:br/>
            </w:r>
          </w:p>
          <w:p w14:paraId="510E3E92" w14:textId="77777777" w:rsidR="00EB04FD" w:rsidRDefault="00EB04FD">
            <w:pPr>
              <w:pStyle w:val="Textodecomentrio"/>
              <w:widowControl w:val="0"/>
              <w:rPr>
                <w:rFonts w:hint="eastAsia"/>
              </w:rPr>
            </w:pPr>
          </w:p>
        </w:tc>
      </w:tr>
    </w:tbl>
    <w:p w14:paraId="0762B4AA" w14:textId="77777777" w:rsidR="00EB04FD" w:rsidRDefault="00EB04FD" w:rsidP="00083406">
      <w:pPr>
        <w:pStyle w:val="Nivel2"/>
        <w:numPr>
          <w:ilvl w:val="0"/>
          <w:numId w:val="0"/>
        </w:numPr>
      </w:pPr>
    </w:p>
    <w:p w14:paraId="70B99E0B" w14:textId="77777777" w:rsidR="00EB04FD" w:rsidRDefault="00A33B07">
      <w:pPr>
        <w:pStyle w:val="Nivel3"/>
        <w:rPr>
          <w:rFonts w:ascii="Ecofont_Spranq_eco_Sans" w:hAnsi="Ecofont_Spranq_eco_Sans" w:cs="Tahoma" w:hint="eastAsia"/>
          <w:i/>
          <w:iCs/>
          <w:color w:val="000000"/>
        </w:rPr>
      </w:pPr>
      <w:r>
        <w:rPr>
          <w:rFonts w:ascii="Ecofont_Spranq_eco_Sans" w:hAnsi="Ecofont_Spranq_eco_Sans" w:cs="Tahoma"/>
          <w:i/>
          <w:iCs/>
          <w:color w:val="000000"/>
        </w:rPr>
        <w:t>[...];</w:t>
      </w:r>
    </w:p>
    <w:p w14:paraId="1BF1065B" w14:textId="77777777" w:rsidR="00EB04FD" w:rsidRDefault="00A33B07">
      <w:pPr>
        <w:pStyle w:val="Nivel3"/>
        <w:rPr>
          <w:rFonts w:ascii="Ecofont_Spranq_eco_Sans" w:hAnsi="Ecofont_Spranq_eco_Sans" w:cs="Tahoma" w:hint="eastAsia"/>
          <w:i/>
          <w:iCs/>
          <w:color w:val="000000"/>
        </w:rPr>
      </w:pPr>
      <w:r>
        <w:rPr>
          <w:rFonts w:ascii="Ecofont_Spranq_eco_Sans" w:hAnsi="Ecofont_Spranq_eco_Sans" w:cs="Tahoma"/>
          <w:i/>
          <w:iCs/>
          <w:color w:val="000000"/>
        </w:rPr>
        <w:t>[...];</w:t>
      </w:r>
    </w:p>
    <w:p w14:paraId="088D9C5E" w14:textId="77777777" w:rsidR="00EB04FD" w:rsidRDefault="00A33B07">
      <w:pPr>
        <w:pStyle w:val="Nivel3"/>
        <w:rPr>
          <w:rFonts w:ascii="Ecofont_Spranq_eco_Sans" w:hAnsi="Ecofont_Spranq_eco_Sans" w:cs="Tahoma" w:hint="eastAsia"/>
          <w:i/>
          <w:iCs/>
          <w:color w:val="000000"/>
        </w:rPr>
      </w:pPr>
      <w:r>
        <w:rPr>
          <w:rFonts w:ascii="Ecofont_Spranq_eco_Sans" w:hAnsi="Ecofont_Spranq_eco_Sans" w:cs="Tahoma"/>
          <w:i/>
          <w:iCs/>
          <w:color w:val="000000"/>
        </w:rPr>
        <w:t>[...].</w:t>
      </w:r>
    </w:p>
    <w:p w14:paraId="3BB46451" w14:textId="77777777" w:rsidR="00EB04FD" w:rsidRDefault="00A33B07">
      <w:pPr>
        <w:pStyle w:val="Nvel1-SemNum0"/>
      </w:pPr>
      <w:r>
        <w:t>Informações relevantes para o dimensionamento da proposta</w:t>
      </w:r>
    </w:p>
    <w:p w14:paraId="12794AAD" w14:textId="77777777" w:rsidR="00EB04FD" w:rsidRDefault="00A33B07" w:rsidP="00083406">
      <w:pPr>
        <w:pStyle w:val="Nivel2"/>
      </w:pPr>
      <w:r>
        <w:t>A demanda do órgão tem como base as seguintes características:</w:t>
      </w:r>
    </w:p>
    <w:tbl>
      <w:tblPr>
        <w:tblStyle w:val="Tabelacomgrade"/>
        <w:tblW w:w="8501" w:type="dxa"/>
        <w:tblLayout w:type="fixed"/>
        <w:tblLook w:val="04A0" w:firstRow="1" w:lastRow="0" w:firstColumn="1" w:lastColumn="0" w:noHBand="0" w:noVBand="1"/>
      </w:tblPr>
      <w:tblGrid>
        <w:gridCol w:w="8501"/>
      </w:tblGrid>
      <w:tr w:rsidR="00EB04FD" w14:paraId="759C28E2" w14:textId="77777777">
        <w:tc>
          <w:tcPr>
            <w:tcW w:w="8501" w:type="dxa"/>
          </w:tcPr>
          <w:p w14:paraId="52327AC1" w14:textId="77777777" w:rsidR="00EB04FD" w:rsidRDefault="00A33B07">
            <w:pPr>
              <w:pStyle w:val="Nivel01"/>
              <w:widowControl w:val="0"/>
              <w:numPr>
                <w:ilvl w:val="0"/>
                <w:numId w:val="0"/>
              </w:numPr>
              <w:ind w:left="360" w:hanging="360"/>
            </w:pPr>
            <w:r>
              <w:t>Nota explicativa 1</w:t>
            </w:r>
          </w:p>
        </w:tc>
      </w:tr>
      <w:tr w:rsidR="00EB04FD" w14:paraId="24E5414D" w14:textId="77777777">
        <w:tc>
          <w:tcPr>
            <w:tcW w:w="8501" w:type="dxa"/>
          </w:tcPr>
          <w:p w14:paraId="02D96017" w14:textId="77777777" w:rsidR="00EB04FD" w:rsidRDefault="00A33B07">
            <w:pPr>
              <w:pStyle w:val="Textodecomentrio"/>
              <w:widowControl w:val="0"/>
              <w:rPr>
                <w:rFonts w:hint="eastAsia"/>
              </w:rPr>
            </w:pPr>
            <w:r>
              <w:rPr>
                <w:i/>
                <w:iCs/>
                <w:color w:val="000000"/>
              </w:rPr>
              <w:t>Vale lembrar que sem o conhecimento preciso das particularidades e das necessidades do órgão, o contratado terá dificuldade para dimensionar perfeitamente sua proposta, o que poderá acarretar sérios problemas futuros na execução contratual.</w:t>
            </w:r>
          </w:p>
          <w:p w14:paraId="6847FABD" w14:textId="77777777" w:rsidR="00EB04FD" w:rsidRDefault="00EB04FD">
            <w:pPr>
              <w:pStyle w:val="Textodecomentrio"/>
              <w:widowControl w:val="0"/>
              <w:rPr>
                <w:rFonts w:hint="eastAsia"/>
                <w:highlight w:val="yellow"/>
              </w:rPr>
            </w:pPr>
          </w:p>
          <w:p w14:paraId="2C6B2132" w14:textId="77777777" w:rsidR="00EB04FD" w:rsidRDefault="00EB04FD">
            <w:pPr>
              <w:pStyle w:val="Textodecomentrio"/>
              <w:widowControl w:val="0"/>
              <w:rPr>
                <w:rFonts w:hint="eastAsia"/>
              </w:rPr>
            </w:pPr>
          </w:p>
        </w:tc>
      </w:tr>
    </w:tbl>
    <w:p w14:paraId="0A06DB0D" w14:textId="77777777" w:rsidR="00EB04FD" w:rsidRDefault="00EB04FD" w:rsidP="00083406">
      <w:pPr>
        <w:pStyle w:val="Nivel2"/>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717D474A" w14:textId="77777777">
        <w:tc>
          <w:tcPr>
            <w:tcW w:w="8501" w:type="dxa"/>
          </w:tcPr>
          <w:p w14:paraId="440E3E6A" w14:textId="77777777" w:rsidR="00EB04FD" w:rsidRDefault="00A33B07">
            <w:pPr>
              <w:pStyle w:val="Nivel01"/>
              <w:widowControl w:val="0"/>
              <w:numPr>
                <w:ilvl w:val="0"/>
                <w:numId w:val="0"/>
              </w:numPr>
              <w:ind w:left="360" w:hanging="360"/>
            </w:pPr>
            <w:r>
              <w:t>Nota explicativa 2</w:t>
            </w:r>
          </w:p>
        </w:tc>
      </w:tr>
      <w:tr w:rsidR="00EB04FD" w14:paraId="3263AE95" w14:textId="77777777">
        <w:tc>
          <w:tcPr>
            <w:tcW w:w="8501" w:type="dxa"/>
          </w:tcPr>
          <w:p w14:paraId="6E24D977" w14:textId="77777777" w:rsidR="00EB04FD" w:rsidRDefault="00A33B07">
            <w:pPr>
              <w:pStyle w:val="Textodecomentrio"/>
              <w:widowControl w:val="0"/>
              <w:rPr>
                <w:rFonts w:hint="eastAsia"/>
              </w:rPr>
            </w:pPr>
            <w:r>
              <w:rPr>
                <w:i/>
                <w:iCs/>
                <w:color w:val="000000"/>
              </w:rPr>
              <w:t xml:space="preserve">De acordo com o art. 12, § 4º da Instrução Normativa SGD/ME nº 94, de 2022, </w:t>
            </w:r>
            <w:r>
              <w:rPr>
                <w:b/>
                <w:bCs/>
                <w:i/>
                <w:iCs/>
                <w:color w:val="000000"/>
              </w:rPr>
              <w:t>nas licitações por preço global</w:t>
            </w:r>
            <w:r>
              <w:rPr>
                <w:i/>
                <w:iCs/>
                <w:color w:val="000000"/>
              </w:rPr>
              <w:t>, cada serviço ou produto do lote deverá estar discriminado em itens separados nas propostas de preços, de modo a permitir a identificação do seu preço individual na composição do preço global, e a eventual incidência sobre cada item das margens de preferência para produtos e serviços que atendam às Normas Técnicas Brasileiras - NTB, de acordo com o art. 26 da Lei nº 14.133, de 2021</w:t>
            </w:r>
          </w:p>
          <w:p w14:paraId="16B7A68A" w14:textId="77777777" w:rsidR="00EB04FD" w:rsidRDefault="00EB04FD">
            <w:pPr>
              <w:pStyle w:val="Textodecomentrio"/>
              <w:widowControl w:val="0"/>
              <w:rPr>
                <w:rFonts w:hint="eastAsia"/>
                <w:highlight w:val="yellow"/>
              </w:rPr>
            </w:pPr>
          </w:p>
          <w:p w14:paraId="1E7CBCCC" w14:textId="77777777" w:rsidR="00EB04FD" w:rsidRDefault="00EB04FD">
            <w:pPr>
              <w:pStyle w:val="Textodecomentrio"/>
              <w:widowControl w:val="0"/>
              <w:rPr>
                <w:rFonts w:hint="eastAsia"/>
              </w:rPr>
            </w:pPr>
          </w:p>
        </w:tc>
      </w:tr>
    </w:tbl>
    <w:p w14:paraId="352D671E" w14:textId="77777777" w:rsidR="00EB04FD" w:rsidRDefault="00EB04FD" w:rsidP="00083406">
      <w:pPr>
        <w:pStyle w:val="Nivel2"/>
        <w:numPr>
          <w:ilvl w:val="0"/>
          <w:numId w:val="0"/>
        </w:numPr>
      </w:pPr>
    </w:p>
    <w:p w14:paraId="29D9AD56" w14:textId="77777777" w:rsidR="00EB04FD" w:rsidRDefault="00A33B07">
      <w:pPr>
        <w:pStyle w:val="Nvel3-R"/>
        <w:numPr>
          <w:ilvl w:val="2"/>
          <w:numId w:val="7"/>
        </w:numPr>
      </w:pPr>
      <w:r>
        <w:t>[...];</w:t>
      </w:r>
    </w:p>
    <w:p w14:paraId="1EDB8201" w14:textId="77777777" w:rsidR="00EB04FD" w:rsidRDefault="00A33B07">
      <w:pPr>
        <w:pStyle w:val="Nvel3-R"/>
        <w:numPr>
          <w:ilvl w:val="2"/>
          <w:numId w:val="7"/>
        </w:numPr>
      </w:pPr>
      <w:r>
        <w:t>[...];</w:t>
      </w:r>
    </w:p>
    <w:p w14:paraId="661717F5" w14:textId="77777777" w:rsidR="00EB04FD" w:rsidRDefault="00A33B07">
      <w:pPr>
        <w:pStyle w:val="Nvel3-R"/>
        <w:numPr>
          <w:ilvl w:val="2"/>
          <w:numId w:val="7"/>
        </w:numPr>
      </w:pPr>
      <w:r>
        <w:t>[...].</w:t>
      </w:r>
    </w:p>
    <w:p w14:paraId="1EFF09AB" w14:textId="77777777" w:rsidR="00EB04FD" w:rsidRDefault="00EB04FD">
      <w:pPr>
        <w:pStyle w:val="Nvel3-R"/>
        <w:numPr>
          <w:ilvl w:val="0"/>
          <w:numId w:val="0"/>
        </w:numPr>
      </w:pPr>
    </w:p>
    <w:p w14:paraId="39229BAB" w14:textId="77777777" w:rsidR="00EB04FD" w:rsidRDefault="00A33B07">
      <w:pPr>
        <w:pStyle w:val="Nvel1-SemNum0"/>
        <w:rPr>
          <w:i/>
          <w:iCs/>
        </w:rPr>
      </w:pPr>
      <w:r>
        <w:rPr>
          <w:i/>
          <w:iCs/>
        </w:rPr>
        <w:t>Especificação da garantia do serviço</w:t>
      </w:r>
      <w:r>
        <w:t xml:space="preserve"> (</w:t>
      </w:r>
      <w:hyperlink r:id="rId32" w:anchor="art40§1" w:history="1">
        <w:r>
          <w:rPr>
            <w:rStyle w:val="LinkdaInternet"/>
            <w:i/>
            <w:iCs/>
          </w:rPr>
          <w:t>art. 40, §1º, inciso III, da Lei nº 14.133, de 2021</w:t>
        </w:r>
      </w:hyperlink>
      <w:r>
        <w:rPr>
          <w:i/>
          <w:iCs/>
        </w:rPr>
        <w:t>)</w:t>
      </w:r>
    </w:p>
    <w:tbl>
      <w:tblPr>
        <w:tblStyle w:val="Tabelacomgrade"/>
        <w:tblW w:w="8501" w:type="dxa"/>
        <w:tblLayout w:type="fixed"/>
        <w:tblLook w:val="04A0" w:firstRow="1" w:lastRow="0" w:firstColumn="1" w:lastColumn="0" w:noHBand="0" w:noVBand="1"/>
      </w:tblPr>
      <w:tblGrid>
        <w:gridCol w:w="8501"/>
      </w:tblGrid>
      <w:tr w:rsidR="00EB04FD" w14:paraId="3D154785" w14:textId="77777777">
        <w:tc>
          <w:tcPr>
            <w:tcW w:w="8501" w:type="dxa"/>
          </w:tcPr>
          <w:p w14:paraId="7FBAD1F3" w14:textId="77777777" w:rsidR="00EB04FD" w:rsidRDefault="00A33B07">
            <w:pPr>
              <w:pStyle w:val="Nivel01"/>
              <w:widowControl w:val="0"/>
              <w:numPr>
                <w:ilvl w:val="0"/>
                <w:numId w:val="0"/>
              </w:numPr>
              <w:ind w:left="360" w:hanging="360"/>
            </w:pPr>
            <w:r>
              <w:t>Nota explicativa 1</w:t>
            </w:r>
          </w:p>
        </w:tc>
      </w:tr>
      <w:tr w:rsidR="00EB04FD" w14:paraId="4C9E65BE" w14:textId="77777777">
        <w:tc>
          <w:tcPr>
            <w:tcW w:w="8501" w:type="dxa"/>
          </w:tcPr>
          <w:p w14:paraId="7465970C" w14:textId="77777777" w:rsidR="00EB04FD" w:rsidRDefault="00A33B07">
            <w:pPr>
              <w:pStyle w:val="Textodecomentrio"/>
              <w:widowControl w:val="0"/>
              <w:rPr>
                <w:rFonts w:hint="eastAsia"/>
              </w:rPr>
            </w:pPr>
            <w:r>
              <w:rPr>
                <w:i/>
                <w:iCs/>
                <w:color w:val="000000"/>
              </w:rPr>
              <w:t xml:space="preserve">Fica a critério da Administração exigir - ou não - a garantia contratual do serviço ou bens </w:t>
            </w:r>
            <w:r>
              <w:rPr>
                <w:i/>
                <w:iCs/>
                <w:color w:val="000000"/>
              </w:rPr>
              <w:lastRenderedPageBreak/>
              <w:t>empregados em sua execução, de forma complementar à garantia legal, o que pode ser feito mediante a devida fundamentação, a ser exposta neste item do Termo de Referência. Não a exigindo, deverá suprimir o item.</w:t>
            </w:r>
          </w:p>
          <w:p w14:paraId="7860B07A" w14:textId="77777777" w:rsidR="00EB04FD" w:rsidRDefault="00EB04FD">
            <w:pPr>
              <w:pStyle w:val="Textodecomentrio"/>
              <w:widowControl w:val="0"/>
              <w:rPr>
                <w:rFonts w:hint="eastAsia"/>
                <w:highlight w:val="yellow"/>
              </w:rPr>
            </w:pPr>
          </w:p>
          <w:p w14:paraId="305F21BF" w14:textId="77777777" w:rsidR="00EB04FD" w:rsidRDefault="00EB04FD">
            <w:pPr>
              <w:pStyle w:val="Textodecomentrio"/>
              <w:widowControl w:val="0"/>
              <w:rPr>
                <w:rFonts w:hint="eastAsia"/>
              </w:rPr>
            </w:pPr>
          </w:p>
        </w:tc>
      </w:tr>
    </w:tbl>
    <w:p w14:paraId="73B1FD31" w14:textId="77777777" w:rsidR="00EB04FD" w:rsidRDefault="00EB04FD">
      <w:pPr>
        <w:pStyle w:val="Nvel1-SemNum0"/>
        <w:rPr>
          <w:i/>
          <w:iCs/>
        </w:rPr>
      </w:pPr>
    </w:p>
    <w:tbl>
      <w:tblPr>
        <w:tblStyle w:val="Tabelacomgrade"/>
        <w:tblW w:w="8501" w:type="dxa"/>
        <w:tblLayout w:type="fixed"/>
        <w:tblLook w:val="04A0" w:firstRow="1" w:lastRow="0" w:firstColumn="1" w:lastColumn="0" w:noHBand="0" w:noVBand="1"/>
      </w:tblPr>
      <w:tblGrid>
        <w:gridCol w:w="8501"/>
      </w:tblGrid>
      <w:tr w:rsidR="00EB04FD" w14:paraId="75DBEE32" w14:textId="77777777">
        <w:tc>
          <w:tcPr>
            <w:tcW w:w="8501" w:type="dxa"/>
          </w:tcPr>
          <w:p w14:paraId="0E4B3278" w14:textId="77777777" w:rsidR="00EB04FD" w:rsidRDefault="00A33B07">
            <w:pPr>
              <w:pStyle w:val="Nivel01"/>
              <w:widowControl w:val="0"/>
              <w:numPr>
                <w:ilvl w:val="0"/>
                <w:numId w:val="0"/>
              </w:numPr>
              <w:ind w:left="360" w:hanging="360"/>
            </w:pPr>
            <w:r>
              <w:t>Nota explicativa 2</w:t>
            </w:r>
          </w:p>
        </w:tc>
      </w:tr>
      <w:tr w:rsidR="00EB04FD" w14:paraId="75940299" w14:textId="77777777">
        <w:tc>
          <w:tcPr>
            <w:tcW w:w="8501" w:type="dxa"/>
          </w:tcPr>
          <w:p w14:paraId="114DF4BF" w14:textId="77777777" w:rsidR="00EB04FD" w:rsidRDefault="00A33B07">
            <w:pPr>
              <w:pStyle w:val="Textodecomentrio"/>
              <w:widowControl w:val="0"/>
              <w:rPr>
                <w:rFonts w:hint="eastAsia"/>
              </w:rPr>
            </w:pPr>
            <w:r>
              <w:rPr>
                <w:i/>
                <w:iCs/>
                <w:color w:val="000000"/>
              </w:rPr>
              <w:t xml:space="preserve">O </w:t>
            </w:r>
            <w:hyperlink r:id="rId33" w:anchor="art9" w:history="1">
              <w:r>
                <w:rPr>
                  <w:rStyle w:val="LinkdaInternet"/>
                  <w:i/>
                  <w:iCs/>
                </w:rPr>
                <w:t>artigo 9º, inciso I, alínea “d” da IN Seges/ME nº 81 de 2022</w:t>
              </w:r>
            </w:hyperlink>
            <w:r>
              <w:rPr>
                <w:i/>
                <w:iCs/>
              </w:rPr>
              <w:t xml:space="preserve"> ex</w:t>
            </w:r>
            <w:r>
              <w:rPr>
                <w:i/>
                <w:iCs/>
                <w:color w:val="000000"/>
              </w:rPr>
              <w:t>ige que a inserção no TR Digital da especificação da garantia exigida e das condições de manutenção e assistência técnica, quando for o caso</w:t>
            </w:r>
          </w:p>
          <w:p w14:paraId="76B2EB2C" w14:textId="77777777" w:rsidR="00EB04FD" w:rsidRDefault="00EB04FD">
            <w:pPr>
              <w:pStyle w:val="Textodecomentrio"/>
              <w:widowControl w:val="0"/>
              <w:rPr>
                <w:rFonts w:hint="eastAsia"/>
                <w:highlight w:val="yellow"/>
              </w:rPr>
            </w:pPr>
          </w:p>
          <w:p w14:paraId="48F4E222" w14:textId="77777777" w:rsidR="00EB04FD" w:rsidRDefault="00EB04FD">
            <w:pPr>
              <w:pStyle w:val="Textodecomentrio"/>
              <w:widowControl w:val="0"/>
              <w:rPr>
                <w:rFonts w:hint="eastAsia"/>
              </w:rPr>
            </w:pPr>
          </w:p>
        </w:tc>
      </w:tr>
    </w:tbl>
    <w:p w14:paraId="4A349607" w14:textId="77777777" w:rsidR="00EB04FD" w:rsidRDefault="00EB04FD">
      <w:pPr>
        <w:pStyle w:val="Nvel1-SemNum0"/>
        <w:rPr>
          <w:i/>
          <w:iCs/>
        </w:rPr>
      </w:pPr>
    </w:p>
    <w:p w14:paraId="5E6C5A7D" w14:textId="77777777" w:rsidR="00EB04FD" w:rsidRDefault="00A33B07" w:rsidP="00083406">
      <w:pPr>
        <w:pStyle w:val="Nivel2"/>
      </w:pPr>
      <w:r>
        <w:t xml:space="preserve">O prazo de garantia contratual dos serviços é aquele estabelecido </w:t>
      </w:r>
      <w:hyperlink r:id="rId34">
        <w:r>
          <w:t>na Lei nº 8.078, de 11 de setembro de 1990</w:t>
        </w:r>
      </w:hyperlink>
      <w:r>
        <w:t xml:space="preserve"> (Código de Defesa do Consumidor).</w:t>
      </w:r>
    </w:p>
    <w:p w14:paraId="7DD86657" w14:textId="77777777" w:rsidR="00EB04FD" w:rsidRDefault="00A33B07">
      <w:pPr>
        <w:pStyle w:val="ou"/>
      </w:pPr>
      <w:r>
        <w:t xml:space="preserve">OU </w:t>
      </w:r>
    </w:p>
    <w:p w14:paraId="71DB1E40" w14:textId="77777777" w:rsidR="00EB04FD" w:rsidRDefault="00A33B07" w:rsidP="00083406">
      <w:pPr>
        <w:pStyle w:val="Nivel2"/>
      </w:pPr>
      <w:r>
        <w:t>O prazo de garantia contratual dos serviços, complementar à garantia legal, será de, no mínimo _____ (___) meses, contado a partir do primeiro dia útil subsequente à data do recebimento definitivo do objeto.</w:t>
      </w:r>
    </w:p>
    <w:tbl>
      <w:tblPr>
        <w:tblStyle w:val="Tabelacomgrade"/>
        <w:tblW w:w="8501" w:type="dxa"/>
        <w:tblLayout w:type="fixed"/>
        <w:tblLook w:val="04A0" w:firstRow="1" w:lastRow="0" w:firstColumn="1" w:lastColumn="0" w:noHBand="0" w:noVBand="1"/>
      </w:tblPr>
      <w:tblGrid>
        <w:gridCol w:w="8501"/>
      </w:tblGrid>
      <w:tr w:rsidR="00EB04FD" w14:paraId="558983F1" w14:textId="77777777">
        <w:tc>
          <w:tcPr>
            <w:tcW w:w="8501" w:type="dxa"/>
          </w:tcPr>
          <w:p w14:paraId="7E2466D2" w14:textId="77777777" w:rsidR="00EB04FD" w:rsidRDefault="00A33B07">
            <w:pPr>
              <w:pStyle w:val="Nivel01"/>
              <w:widowControl w:val="0"/>
              <w:numPr>
                <w:ilvl w:val="0"/>
                <w:numId w:val="0"/>
              </w:numPr>
              <w:ind w:left="360" w:hanging="360"/>
            </w:pPr>
            <w:r>
              <w:t xml:space="preserve">Nota explicativa </w:t>
            </w:r>
          </w:p>
        </w:tc>
      </w:tr>
      <w:tr w:rsidR="00EB04FD" w14:paraId="32ED0F0F" w14:textId="77777777">
        <w:tc>
          <w:tcPr>
            <w:tcW w:w="8501" w:type="dxa"/>
          </w:tcPr>
          <w:p w14:paraId="1797A5EC" w14:textId="77777777" w:rsidR="00EB04FD" w:rsidRDefault="00A33B07">
            <w:pPr>
              <w:pStyle w:val="Textodecomentrio"/>
              <w:widowControl w:val="0"/>
              <w:rPr>
                <w:rFonts w:hint="eastAsia"/>
                <w:highlight w:val="yellow"/>
              </w:rPr>
            </w:pPr>
            <w:r>
              <w:rPr>
                <w:i/>
                <w:iCs/>
                <w:color w:val="000000"/>
              </w:rPr>
              <w:t>A exigência de garantia, bem como o prazo previsto devem ser justificados nos autos.</w:t>
            </w:r>
          </w:p>
          <w:p w14:paraId="2FC4FB65" w14:textId="77777777" w:rsidR="00EB04FD" w:rsidRDefault="00EB04FD">
            <w:pPr>
              <w:pStyle w:val="Textodecomentrio"/>
              <w:widowControl w:val="0"/>
              <w:rPr>
                <w:rFonts w:hint="eastAsia"/>
              </w:rPr>
            </w:pPr>
          </w:p>
        </w:tc>
      </w:tr>
    </w:tbl>
    <w:p w14:paraId="4B678339" w14:textId="77777777" w:rsidR="00EB04FD" w:rsidRDefault="00EB04FD" w:rsidP="00083406">
      <w:pPr>
        <w:pStyle w:val="Nivel2"/>
        <w:numPr>
          <w:ilvl w:val="0"/>
          <w:numId w:val="0"/>
        </w:numPr>
      </w:pPr>
    </w:p>
    <w:p w14:paraId="5D21F434" w14:textId="77777777" w:rsidR="00EB04FD" w:rsidRDefault="00A33B07">
      <w:pPr>
        <w:pStyle w:val="Nvel1-SemNum0"/>
      </w:pPr>
      <w:r>
        <w:t>Formas de transferência de conhecimento</w:t>
      </w:r>
    </w:p>
    <w:p w14:paraId="7AA24834" w14:textId="77777777" w:rsidR="00EB04FD" w:rsidRDefault="00A33B07" w:rsidP="00083406">
      <w:pPr>
        <w:pStyle w:val="Nivel2"/>
        <w:rPr>
          <w:i/>
          <w:iCs/>
        </w:rPr>
      </w:pPr>
      <w:r>
        <w:t>A transferência do conhecimento deverá ser realizada observando-se o que segue: [...];</w:t>
      </w:r>
    </w:p>
    <w:p w14:paraId="3EB8E083" w14:textId="77777777" w:rsidR="00EB04FD" w:rsidRDefault="00A33B07" w:rsidP="00083406">
      <w:pPr>
        <w:pStyle w:val="Nivel2"/>
        <w:rPr>
          <w:lang w:eastAsia="zh-CN"/>
        </w:rPr>
      </w:pPr>
      <w:r>
        <w:t>[...].</w:t>
      </w:r>
    </w:p>
    <w:p w14:paraId="5589D18A" w14:textId="77777777" w:rsidR="00EB04FD" w:rsidRDefault="00A33B07">
      <w:pPr>
        <w:pStyle w:val="ou"/>
        <w:rPr>
          <w:i/>
          <w:iCs/>
          <w:lang w:eastAsia="zh-CN"/>
        </w:rPr>
      </w:pPr>
      <w:r>
        <w:rPr>
          <w:i/>
          <w:iCs/>
        </w:rPr>
        <w:t>OU</w:t>
      </w:r>
    </w:p>
    <w:p w14:paraId="23386DB5" w14:textId="77777777" w:rsidR="00EB04FD" w:rsidRDefault="00A33B07" w:rsidP="00083406">
      <w:pPr>
        <w:pStyle w:val="Nivel2"/>
        <w:rPr>
          <w:b/>
        </w:rPr>
      </w:pPr>
      <w:r>
        <w:t>Não será necessária transferência de conhecimento devido às características do objeto.</w:t>
      </w:r>
    </w:p>
    <w:p w14:paraId="46D572AC" w14:textId="77777777" w:rsidR="00EB04FD" w:rsidRDefault="00A33B07">
      <w:pPr>
        <w:pStyle w:val="Nvel1-SemNum0"/>
      </w:pPr>
      <w:r>
        <w:t>Procedimentos de transição e finalização do contrato</w:t>
      </w:r>
    </w:p>
    <w:tbl>
      <w:tblPr>
        <w:tblStyle w:val="Tabelacomgrade"/>
        <w:tblW w:w="8501" w:type="dxa"/>
        <w:tblLayout w:type="fixed"/>
        <w:tblLook w:val="04A0" w:firstRow="1" w:lastRow="0" w:firstColumn="1" w:lastColumn="0" w:noHBand="0" w:noVBand="1"/>
      </w:tblPr>
      <w:tblGrid>
        <w:gridCol w:w="8501"/>
      </w:tblGrid>
      <w:tr w:rsidR="00EB04FD" w14:paraId="76FAA8CB" w14:textId="77777777">
        <w:tc>
          <w:tcPr>
            <w:tcW w:w="8501" w:type="dxa"/>
          </w:tcPr>
          <w:p w14:paraId="059D19FD" w14:textId="77777777" w:rsidR="00EB04FD" w:rsidRDefault="00A33B07">
            <w:pPr>
              <w:pStyle w:val="Nivel01"/>
              <w:widowControl w:val="0"/>
              <w:numPr>
                <w:ilvl w:val="0"/>
                <w:numId w:val="0"/>
              </w:numPr>
              <w:ind w:left="360" w:hanging="360"/>
            </w:pPr>
            <w:r>
              <w:t xml:space="preserve">Nota explicativa </w:t>
            </w:r>
          </w:p>
        </w:tc>
      </w:tr>
      <w:tr w:rsidR="00EB04FD" w14:paraId="09E6B553" w14:textId="77777777">
        <w:tc>
          <w:tcPr>
            <w:tcW w:w="8501" w:type="dxa"/>
          </w:tcPr>
          <w:p w14:paraId="092A6232" w14:textId="77777777" w:rsidR="00EB04FD" w:rsidRDefault="00A33B07">
            <w:pPr>
              <w:pStyle w:val="Textodecomentrio"/>
              <w:widowControl w:val="0"/>
              <w:rPr>
                <w:rFonts w:hint="eastAsia"/>
              </w:rPr>
            </w:pPr>
            <w:r>
              <w:rPr>
                <w:i/>
                <w:iCs/>
              </w:rPr>
              <w:t>Caso exigido,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Deve a Administração especificar essas exigências.</w:t>
            </w:r>
          </w:p>
          <w:p w14:paraId="3A05C1C0" w14:textId="77777777" w:rsidR="00EB04FD" w:rsidRDefault="00EB04FD">
            <w:pPr>
              <w:pStyle w:val="Textodecomentrio"/>
              <w:widowControl w:val="0"/>
              <w:rPr>
                <w:rFonts w:hint="eastAsia"/>
              </w:rPr>
            </w:pPr>
          </w:p>
        </w:tc>
      </w:tr>
    </w:tbl>
    <w:p w14:paraId="72C6EB12" w14:textId="77777777" w:rsidR="00EB04FD" w:rsidRDefault="00EB04FD">
      <w:pPr>
        <w:pStyle w:val="Nvel1-SemNum0"/>
      </w:pPr>
    </w:p>
    <w:p w14:paraId="5434FB0A" w14:textId="77777777" w:rsidR="00EB04FD" w:rsidRDefault="00A33B07" w:rsidP="00083406">
      <w:pPr>
        <w:pStyle w:val="Nivel2"/>
        <w:rPr>
          <w:i/>
          <w:iCs/>
        </w:rPr>
      </w:pPr>
      <w:r>
        <w:t>Os procedimentos de transição e finalização do contrato constituem-se das seguintes etapas [...];</w:t>
      </w:r>
    </w:p>
    <w:p w14:paraId="0F8F7EE2" w14:textId="77777777" w:rsidR="00EB04FD" w:rsidRDefault="00A33B07" w:rsidP="00083406">
      <w:pPr>
        <w:pStyle w:val="Nivel2"/>
        <w:rPr>
          <w:lang w:eastAsia="zh-CN"/>
        </w:rPr>
      </w:pPr>
      <w:r>
        <w:t>[...].</w:t>
      </w:r>
    </w:p>
    <w:p w14:paraId="0F036C30" w14:textId="77777777" w:rsidR="00EB04FD" w:rsidRDefault="00A33B07">
      <w:pPr>
        <w:pStyle w:val="ou"/>
        <w:rPr>
          <w:i/>
          <w:iCs/>
          <w:lang w:eastAsia="zh-CN"/>
        </w:rPr>
      </w:pPr>
      <w:r>
        <w:rPr>
          <w:i/>
          <w:iCs/>
        </w:rPr>
        <w:lastRenderedPageBreak/>
        <w:t>OU</w:t>
      </w:r>
    </w:p>
    <w:p w14:paraId="115A16E0" w14:textId="77777777" w:rsidR="00EB04FD" w:rsidRDefault="00A33B07" w:rsidP="00083406">
      <w:pPr>
        <w:pStyle w:val="Nivel2"/>
        <w:rPr>
          <w:b/>
        </w:rPr>
      </w:pPr>
      <w:r>
        <w:t>Não serão necessários procedimentos de transição e finalização do contrato devido às características do objeto.</w:t>
      </w:r>
    </w:p>
    <w:p w14:paraId="482C5402" w14:textId="77777777" w:rsidR="00EB04FD" w:rsidRDefault="00A33B07">
      <w:pPr>
        <w:pStyle w:val="Nvel1-SemNum0"/>
      </w:pPr>
      <w:r>
        <w:t>Quantidade mínima de serviços para comparação e controle</w:t>
      </w:r>
    </w:p>
    <w:p w14:paraId="679FB940" w14:textId="77777777" w:rsidR="00EB04FD" w:rsidRDefault="00A33B07" w:rsidP="00083406">
      <w:pPr>
        <w:pStyle w:val="Nivel2"/>
      </w:pPr>
      <w:r>
        <w:t>Cada OS conterá o volume de serviços demandados, incluindo a sua localização e o prazo, conforme modelo descrito no [Anexo].</w:t>
      </w:r>
    </w:p>
    <w:p w14:paraId="7592B4FF" w14:textId="77777777" w:rsidR="00EB04FD" w:rsidRDefault="00A33B07" w:rsidP="00083406">
      <w:pPr>
        <w:pStyle w:val="Nivel2"/>
      </w:pPr>
      <w:r>
        <w:t>[...]</w:t>
      </w:r>
    </w:p>
    <w:p w14:paraId="1836984B" w14:textId="77777777" w:rsidR="00EB04FD" w:rsidRDefault="00A33B07">
      <w:pPr>
        <w:pStyle w:val="Nvel1-SemNum0"/>
      </w:pPr>
      <w:r>
        <w:t>Mecanismos formais de comunicação</w:t>
      </w:r>
    </w:p>
    <w:p w14:paraId="017D4041" w14:textId="77777777" w:rsidR="00EB04FD" w:rsidRDefault="00A33B07" w:rsidP="00083406">
      <w:pPr>
        <w:pStyle w:val="Nivel2"/>
        <w:rPr>
          <w:rStyle w:val="cf01"/>
          <w:rFonts w:ascii="Arial" w:hAnsi="Arial" w:cs="Arial"/>
          <w:b w:val="0"/>
          <w:bCs w:val="0"/>
          <w:i w:val="0"/>
          <w:iCs w:val="0"/>
          <w:sz w:val="20"/>
          <w:szCs w:val="20"/>
        </w:rPr>
      </w:pPr>
      <w:r>
        <w:t>S</w:t>
      </w:r>
      <w:r>
        <w:rPr>
          <w:rStyle w:val="cf01"/>
          <w:rFonts w:cs="Arial"/>
          <w:b w:val="0"/>
          <w:bCs w:val="0"/>
          <w:i w:val="0"/>
          <w:iCs w:val="0"/>
          <w:sz w:val="20"/>
          <w:szCs w:val="20"/>
        </w:rPr>
        <w:t>ão definidos como mecanismos formais de comunicação, entre a Contratante e o Contratado, os seguintes:</w:t>
      </w:r>
    </w:p>
    <w:p w14:paraId="3D16AA45" w14:textId="77777777" w:rsidR="00EB04FD" w:rsidRDefault="00A33B07">
      <w:pPr>
        <w:pStyle w:val="Nivel3"/>
        <w:rPr>
          <w:rStyle w:val="cf01"/>
          <w:rFonts w:ascii="Arial" w:hAnsi="Arial" w:cs="Arial"/>
          <w:color w:val="000000"/>
          <w:sz w:val="20"/>
          <w:szCs w:val="20"/>
        </w:rPr>
      </w:pPr>
      <w:r>
        <w:rPr>
          <w:rStyle w:val="cf01"/>
          <w:rFonts w:cs="Arial"/>
          <w:color w:val="000000"/>
          <w:sz w:val="20"/>
          <w:szCs w:val="20"/>
        </w:rPr>
        <w:t>Ordem de Serviço;</w:t>
      </w:r>
    </w:p>
    <w:p w14:paraId="298EFCCC" w14:textId="77777777" w:rsidR="00EB04FD" w:rsidRDefault="00A33B07">
      <w:pPr>
        <w:pStyle w:val="Nivel3"/>
        <w:rPr>
          <w:rStyle w:val="cf01"/>
          <w:rFonts w:ascii="Arial" w:hAnsi="Arial" w:cs="Arial"/>
          <w:color w:val="000000"/>
          <w:sz w:val="20"/>
          <w:szCs w:val="20"/>
        </w:rPr>
      </w:pPr>
      <w:r>
        <w:rPr>
          <w:rStyle w:val="cf01"/>
          <w:rFonts w:cs="Arial"/>
          <w:color w:val="000000"/>
          <w:sz w:val="20"/>
          <w:szCs w:val="20"/>
        </w:rPr>
        <w:t>Ata de Reunião;</w:t>
      </w:r>
    </w:p>
    <w:p w14:paraId="6D84FA58" w14:textId="77777777" w:rsidR="00EB04FD" w:rsidRDefault="00A33B07">
      <w:pPr>
        <w:pStyle w:val="Nivel3"/>
        <w:rPr>
          <w:rStyle w:val="cf01"/>
          <w:rFonts w:ascii="Arial" w:hAnsi="Arial" w:cs="Arial"/>
          <w:color w:val="000000"/>
          <w:sz w:val="20"/>
          <w:szCs w:val="20"/>
        </w:rPr>
      </w:pPr>
      <w:r>
        <w:rPr>
          <w:rStyle w:val="cf01"/>
          <w:rFonts w:cs="Arial"/>
          <w:color w:val="000000"/>
          <w:sz w:val="20"/>
          <w:szCs w:val="20"/>
        </w:rPr>
        <w:t>Ofício;</w:t>
      </w:r>
    </w:p>
    <w:p w14:paraId="2184F2D0" w14:textId="77777777" w:rsidR="00EB04FD" w:rsidRDefault="00A33B07">
      <w:pPr>
        <w:pStyle w:val="Nivel3"/>
        <w:rPr>
          <w:rStyle w:val="cf01"/>
          <w:rFonts w:ascii="Arial" w:hAnsi="Arial" w:cs="Arial"/>
          <w:color w:val="000000"/>
          <w:sz w:val="20"/>
          <w:szCs w:val="20"/>
        </w:rPr>
      </w:pPr>
      <w:r>
        <w:rPr>
          <w:rStyle w:val="cf01"/>
          <w:rFonts w:cs="Arial"/>
          <w:color w:val="000000"/>
          <w:sz w:val="20"/>
          <w:szCs w:val="20"/>
        </w:rPr>
        <w:t>Sistema de abertura de chamados;</w:t>
      </w:r>
    </w:p>
    <w:p w14:paraId="0463DE52" w14:textId="77777777" w:rsidR="00EB04FD" w:rsidRDefault="00A33B07">
      <w:pPr>
        <w:pStyle w:val="Nivel3"/>
        <w:rPr>
          <w:rStyle w:val="cf01"/>
          <w:rFonts w:ascii="Arial" w:hAnsi="Arial" w:cs="Arial"/>
          <w:color w:val="000000"/>
          <w:sz w:val="20"/>
          <w:szCs w:val="20"/>
        </w:rPr>
      </w:pPr>
      <w:r>
        <w:rPr>
          <w:rStyle w:val="cf01"/>
          <w:rFonts w:cs="Arial"/>
          <w:color w:val="000000"/>
          <w:sz w:val="20"/>
          <w:szCs w:val="20"/>
        </w:rPr>
        <w:t>E-mails e Cartas;</w:t>
      </w:r>
    </w:p>
    <w:p w14:paraId="0654B194" w14:textId="77777777" w:rsidR="00EB04FD" w:rsidRDefault="00A33B07">
      <w:pPr>
        <w:pStyle w:val="Nivel3"/>
        <w:rPr>
          <w:rStyle w:val="cf01"/>
          <w:rFonts w:ascii="Arial" w:hAnsi="Arial" w:cs="Arial"/>
          <w:color w:val="000000"/>
          <w:sz w:val="20"/>
          <w:szCs w:val="20"/>
        </w:rPr>
      </w:pPr>
      <w:r>
        <w:rPr>
          <w:rStyle w:val="cf01"/>
          <w:rFonts w:cs="Arial"/>
          <w:color w:val="000000"/>
          <w:sz w:val="20"/>
          <w:szCs w:val="20"/>
        </w:rPr>
        <w:t>[...].</w:t>
      </w:r>
    </w:p>
    <w:tbl>
      <w:tblPr>
        <w:tblStyle w:val="Tabelacomgrade"/>
        <w:tblW w:w="8501" w:type="dxa"/>
        <w:tblLayout w:type="fixed"/>
        <w:tblLook w:val="04A0" w:firstRow="1" w:lastRow="0" w:firstColumn="1" w:lastColumn="0" w:noHBand="0" w:noVBand="1"/>
      </w:tblPr>
      <w:tblGrid>
        <w:gridCol w:w="8501"/>
      </w:tblGrid>
      <w:tr w:rsidR="00EB04FD" w14:paraId="3516F262" w14:textId="77777777">
        <w:tc>
          <w:tcPr>
            <w:tcW w:w="8501" w:type="dxa"/>
          </w:tcPr>
          <w:p w14:paraId="7A2D40AC" w14:textId="77777777" w:rsidR="00EB04FD" w:rsidRDefault="00A33B07">
            <w:pPr>
              <w:pStyle w:val="Nivel01"/>
              <w:widowControl w:val="0"/>
              <w:numPr>
                <w:ilvl w:val="0"/>
                <w:numId w:val="0"/>
              </w:numPr>
              <w:ind w:left="360" w:hanging="360"/>
            </w:pPr>
            <w:r>
              <w:t xml:space="preserve">Nota explicativa </w:t>
            </w:r>
          </w:p>
        </w:tc>
      </w:tr>
      <w:tr w:rsidR="00EB04FD" w14:paraId="2220F617" w14:textId="77777777">
        <w:tc>
          <w:tcPr>
            <w:tcW w:w="8501" w:type="dxa"/>
          </w:tcPr>
          <w:p w14:paraId="4C5D62A8" w14:textId="77777777" w:rsidR="00EB04FD" w:rsidRDefault="00A33B07">
            <w:pPr>
              <w:pStyle w:val="Textodecomentrio"/>
              <w:widowControl w:val="0"/>
              <w:rPr>
                <w:rFonts w:hint="eastAsia"/>
              </w:rPr>
            </w:pPr>
            <w:r>
              <w:rPr>
                <w:i/>
                <w:iCs/>
              </w:rPr>
              <w:t>De acordo com o art. 18, inciso III da Instrução Normativa SGD/ME nº 94, de 2022), os Mecanismos Formais de Comunicação serão utilizados para troca de informações entre o contratado e a Administração, adotando-se preferencialmente as Ordens de Serviço ou Fornecimento de Bens.</w:t>
            </w:r>
          </w:p>
          <w:p w14:paraId="359EA4B1" w14:textId="77777777" w:rsidR="00EB04FD" w:rsidRDefault="00EB04FD">
            <w:pPr>
              <w:pStyle w:val="Textodecomentrio"/>
              <w:widowControl w:val="0"/>
              <w:rPr>
                <w:rFonts w:hint="eastAsia"/>
              </w:rPr>
            </w:pPr>
          </w:p>
        </w:tc>
      </w:tr>
    </w:tbl>
    <w:p w14:paraId="658D9763" w14:textId="77777777" w:rsidR="00EB04FD" w:rsidRDefault="00EB04FD">
      <w:pPr>
        <w:pStyle w:val="Nivel3"/>
        <w:numPr>
          <w:ilvl w:val="0"/>
          <w:numId w:val="0"/>
        </w:numPr>
        <w:ind w:left="284"/>
      </w:pPr>
    </w:p>
    <w:p w14:paraId="03F5924D" w14:textId="77777777" w:rsidR="00EB04FD" w:rsidRDefault="00A33B07">
      <w:pPr>
        <w:pStyle w:val="Nvel1-SemNum0"/>
      </w:pPr>
      <w:r>
        <w:t>Formas de Pagamento</w:t>
      </w:r>
    </w:p>
    <w:p w14:paraId="7EFA4592" w14:textId="77777777" w:rsidR="00EB04FD" w:rsidRDefault="00A33B07" w:rsidP="00083406">
      <w:pPr>
        <w:pStyle w:val="Nivel2"/>
      </w:pPr>
      <w:r>
        <w:t>Os critérios de medição e pagamento dos serviços prestados serão tratados em tópico próprio do Modelo de Gestão do Contrato.</w:t>
      </w:r>
    </w:p>
    <w:p w14:paraId="624BFBAE" w14:textId="77777777" w:rsidR="00EB04FD" w:rsidRDefault="00A33B07">
      <w:pPr>
        <w:pStyle w:val="Nvel1-SemNum0"/>
      </w:pPr>
      <w:r>
        <w:t>Manutenção de Sigilo e Normas de Segurança</w:t>
      </w:r>
      <w:bookmarkStart w:id="3" w:name="_Hlk127352562"/>
    </w:p>
    <w:p w14:paraId="180335FA" w14:textId="77777777" w:rsidR="00EB04FD" w:rsidRDefault="00A33B07" w:rsidP="00083406">
      <w:pPr>
        <w:pStyle w:val="Nivel2"/>
      </w:pPr>
      <w:r>
        <w:t xml:space="preserve">O Contratado deverá manter sigilo absoluto sobre quaisquer dados e informações contidos em quaisquer documentos e mídias, incluindo os equipamentos e seus meios de armazenamento, de que venha a ter conhecimento durante a execução dos serviços, não podendo, sob qualquer pretexto, divulgar, reproduzir ou utilizar, sob pena de lei, independentemente da classificação de sigilo conferida pelo Contratante a tais documentos. </w:t>
      </w:r>
    </w:p>
    <w:p w14:paraId="4E3A83A6" w14:textId="77777777" w:rsidR="00EB04FD" w:rsidRDefault="00A33B07" w:rsidP="00083406">
      <w:pPr>
        <w:pStyle w:val="Nivel2"/>
        <w:rPr>
          <w:b/>
        </w:rPr>
      </w:pPr>
      <w:r>
        <w:t>O Termo de Compromisso e Manutenção de Sigilo, contendo declaração de manutenção de sigilo e respeito às normas de segurança vigentes na entidade, a ser assinado pelo representante legal do Contratado, e Termo de Ciência, a ser assinado por todos os empregados do Contratado diretamente envolvidos na contratação, encontram-se nos ANEXOS [....] e [...].</w:t>
      </w:r>
    </w:p>
    <w:tbl>
      <w:tblPr>
        <w:tblStyle w:val="Tabelacomgrade"/>
        <w:tblW w:w="8501" w:type="dxa"/>
        <w:tblLayout w:type="fixed"/>
        <w:tblLook w:val="04A0" w:firstRow="1" w:lastRow="0" w:firstColumn="1" w:lastColumn="0" w:noHBand="0" w:noVBand="1"/>
      </w:tblPr>
      <w:tblGrid>
        <w:gridCol w:w="8501"/>
      </w:tblGrid>
      <w:tr w:rsidR="00EB04FD" w14:paraId="6C025602" w14:textId="77777777">
        <w:tc>
          <w:tcPr>
            <w:tcW w:w="8501" w:type="dxa"/>
          </w:tcPr>
          <w:p w14:paraId="35D94A40" w14:textId="77777777" w:rsidR="00EB04FD" w:rsidRDefault="00A33B07">
            <w:pPr>
              <w:pStyle w:val="Nivel01"/>
              <w:widowControl w:val="0"/>
              <w:numPr>
                <w:ilvl w:val="0"/>
                <w:numId w:val="0"/>
              </w:numPr>
              <w:ind w:left="360" w:hanging="360"/>
            </w:pPr>
            <w:r>
              <w:t xml:space="preserve">Nota explicativa </w:t>
            </w:r>
          </w:p>
        </w:tc>
      </w:tr>
      <w:tr w:rsidR="00EB04FD" w14:paraId="6C0A46D9" w14:textId="77777777">
        <w:tc>
          <w:tcPr>
            <w:tcW w:w="8501" w:type="dxa"/>
          </w:tcPr>
          <w:p w14:paraId="30AA85FC" w14:textId="77777777" w:rsidR="00EB04FD" w:rsidRDefault="00A33B07">
            <w:pPr>
              <w:pStyle w:val="Textodecomentrio"/>
              <w:widowControl w:val="0"/>
              <w:rPr>
                <w:rFonts w:hint="eastAsia"/>
              </w:rPr>
            </w:pPr>
            <w:r>
              <w:rPr>
                <w:i/>
                <w:iCs/>
              </w:rPr>
              <w:t xml:space="preserve">Para contratações que envolvem a prestação de serviços de TIC, é necessário elaborar os seguintes </w:t>
            </w:r>
            <w:r>
              <w:rPr>
                <w:i/>
                <w:iCs/>
              </w:rPr>
              <w:lastRenderedPageBreak/>
              <w:t>documentos de acordo com as normas estabelecidas pelo artigo 18, inciso V, alíneas “a” e “b” da Instrução Normativa SGD/ME nº 94, de 2022:</w:t>
            </w:r>
          </w:p>
          <w:p w14:paraId="18E2E6BF" w14:textId="77777777" w:rsidR="00EB04FD" w:rsidRDefault="00A33B07">
            <w:pPr>
              <w:pStyle w:val="Textodecomentrio"/>
              <w:widowControl w:val="0"/>
              <w:rPr>
                <w:rFonts w:hint="eastAsia"/>
              </w:rPr>
            </w:pPr>
            <w:r>
              <w:rPr>
                <w:b/>
                <w:bCs/>
                <w:i/>
                <w:iCs/>
              </w:rPr>
              <w:t>a) Termo de Compromisso,</w:t>
            </w:r>
            <w:r>
              <w:rPr>
                <w:i/>
                <w:iCs/>
              </w:rPr>
              <w:t xml:space="preserve"> contendo declaração de manutenção de sigilo e respeito às normas de segurança vigentes no órgão ou entidade, a ser assinado pelo representante legal do contratado; e</w:t>
            </w:r>
          </w:p>
          <w:p w14:paraId="53BAEAD4" w14:textId="77777777" w:rsidR="00EB04FD" w:rsidRDefault="00A33B07">
            <w:pPr>
              <w:pStyle w:val="Textodecomentrio"/>
              <w:widowControl w:val="0"/>
              <w:rPr>
                <w:rFonts w:hint="eastAsia"/>
              </w:rPr>
            </w:pPr>
            <w:r>
              <w:rPr>
                <w:b/>
                <w:bCs/>
                <w:i/>
                <w:iCs/>
              </w:rPr>
              <w:t xml:space="preserve">b) Termo de Ciência da declaração de manutenção de sigilo e das normas de segurança </w:t>
            </w:r>
            <w:r>
              <w:rPr>
                <w:i/>
                <w:iCs/>
              </w:rPr>
              <w:t>vigentes no órgão ou entidade, a ser assinado por todos os empregados do contratado diretamente envolvidos na contratação.</w:t>
            </w:r>
          </w:p>
          <w:p w14:paraId="44CF9EC2" w14:textId="77777777" w:rsidR="00EB04FD" w:rsidRDefault="00EB04FD">
            <w:pPr>
              <w:pStyle w:val="Textodecomentrio"/>
              <w:widowControl w:val="0"/>
              <w:rPr>
                <w:rFonts w:hint="eastAsia"/>
              </w:rPr>
            </w:pPr>
          </w:p>
        </w:tc>
      </w:tr>
      <w:bookmarkEnd w:id="3"/>
    </w:tbl>
    <w:p w14:paraId="614CF2E2" w14:textId="77777777" w:rsidR="00EB04FD" w:rsidRDefault="00EB04FD" w:rsidP="00083406">
      <w:pPr>
        <w:pStyle w:val="Nivel2"/>
        <w:numPr>
          <w:ilvl w:val="0"/>
          <w:numId w:val="0"/>
        </w:numPr>
      </w:pPr>
    </w:p>
    <w:p w14:paraId="600EB246" w14:textId="77777777" w:rsidR="00EB04FD" w:rsidRDefault="00A33B07">
      <w:pPr>
        <w:pStyle w:val="Nivel01"/>
      </w:pPr>
      <w:r>
        <w:t>MODELO DE GESTÃO DO CONTRATO</w:t>
      </w:r>
    </w:p>
    <w:p w14:paraId="2EDA1008" w14:textId="77777777" w:rsidR="00EB04FD" w:rsidRDefault="00A33B07" w:rsidP="00083406">
      <w:pPr>
        <w:pStyle w:val="Nivel2"/>
        <w:rPr>
          <w:color w:val="auto"/>
        </w:rPr>
      </w:pPr>
      <w:r>
        <w:t>O contrato deverá ser executado fielmente pelas partes, de acordo com as cláusulas avençadas e as normas da Lei nº 14.133, de 2021, e cada parte responderá pelas consequências de sua inexecução total ou parcial.</w:t>
      </w:r>
    </w:p>
    <w:p w14:paraId="7EA5CC42" w14:textId="77777777" w:rsidR="00EB04FD" w:rsidRDefault="00A33B07" w:rsidP="00083406">
      <w:pPr>
        <w:pStyle w:val="Nivel2"/>
        <w:rPr>
          <w:i/>
          <w:iCs/>
          <w:color w:val="auto"/>
        </w:rPr>
      </w:pPr>
      <w:r>
        <w:t>Em caso de impedimento, ordem de paralisação ou suspensão do contrato, o cronograma de execução será prorrogado automaticamente pelo tempo correspondente, anotadas tais circunstâncias mediante simples apostila.</w:t>
      </w:r>
    </w:p>
    <w:p w14:paraId="3999F983" w14:textId="77777777" w:rsidR="00EB04FD" w:rsidRDefault="00A33B07" w:rsidP="00083406">
      <w:pPr>
        <w:pStyle w:val="Nivel2"/>
        <w:rPr>
          <w:i/>
          <w:iCs/>
          <w:color w:val="auto"/>
        </w:rPr>
      </w:pPr>
      <w:r>
        <w:t>As comunicações entre o órgão ou entidade e o contratado devem ser realizadas por escrito sempre que o ato exigir tal formalidade, admitindo-se o uso de mensagem eletrônica para esse fim.</w:t>
      </w:r>
    </w:p>
    <w:p w14:paraId="6305E20A" w14:textId="77777777" w:rsidR="00EB04FD" w:rsidRDefault="00A33B07" w:rsidP="00083406">
      <w:pPr>
        <w:pStyle w:val="Nivel2"/>
        <w:rPr>
          <w:i/>
          <w:iCs/>
        </w:rPr>
      </w:pPr>
      <w:r>
        <w:t>O órgão ou entidade poderá convocar representante da empresa para adoção de providências que devam ser cumpridas de imediato.</w:t>
      </w:r>
    </w:p>
    <w:p w14:paraId="73BD9676" w14:textId="77777777" w:rsidR="00EB04FD" w:rsidRDefault="00A33B07">
      <w:pPr>
        <w:pStyle w:val="Nvel1-SemNum0"/>
      </w:pPr>
      <w:r>
        <w:t>Preposto</w:t>
      </w:r>
    </w:p>
    <w:tbl>
      <w:tblPr>
        <w:tblStyle w:val="Tabelacomgrade"/>
        <w:tblW w:w="8501" w:type="dxa"/>
        <w:tblLayout w:type="fixed"/>
        <w:tblLook w:val="04A0" w:firstRow="1" w:lastRow="0" w:firstColumn="1" w:lastColumn="0" w:noHBand="0" w:noVBand="1"/>
      </w:tblPr>
      <w:tblGrid>
        <w:gridCol w:w="8501"/>
      </w:tblGrid>
      <w:tr w:rsidR="00EB04FD" w14:paraId="428EB6E4" w14:textId="77777777">
        <w:tc>
          <w:tcPr>
            <w:tcW w:w="8501" w:type="dxa"/>
          </w:tcPr>
          <w:p w14:paraId="4B421E3C" w14:textId="77777777" w:rsidR="00EB04FD" w:rsidRDefault="00A33B07">
            <w:pPr>
              <w:pStyle w:val="Textodecomentrio"/>
              <w:widowControl w:val="0"/>
              <w:rPr>
                <w:rFonts w:hint="eastAsia"/>
                <w:b/>
                <w:bCs/>
              </w:rPr>
            </w:pPr>
            <w:r>
              <w:rPr>
                <w:b/>
                <w:bCs/>
              </w:rPr>
              <w:t xml:space="preserve">Nota explicativa </w:t>
            </w:r>
          </w:p>
        </w:tc>
      </w:tr>
      <w:tr w:rsidR="00EB04FD" w14:paraId="6FA3159B" w14:textId="77777777">
        <w:tc>
          <w:tcPr>
            <w:tcW w:w="8501" w:type="dxa"/>
          </w:tcPr>
          <w:p w14:paraId="780B3386" w14:textId="77777777" w:rsidR="00EB04FD" w:rsidRDefault="00A33B07">
            <w:pPr>
              <w:pStyle w:val="Textodecomentrio"/>
              <w:widowControl w:val="0"/>
              <w:rPr>
                <w:rFonts w:hint="eastAsia"/>
                <w:i/>
                <w:iCs/>
              </w:rPr>
            </w:pPr>
            <w:r>
              <w:rPr>
                <w:i/>
                <w:iCs/>
              </w:rPr>
              <w:t>A opção do órgão ou entidade pela exigência de manutenção do preposto da empresa no local da execução do objeto deverá ser previamente justificada, considerando a natureza dos serviços prestados.</w:t>
            </w:r>
          </w:p>
          <w:p w14:paraId="60C48EB1" w14:textId="77777777" w:rsidR="00EB04FD" w:rsidRDefault="00EB04FD">
            <w:pPr>
              <w:pStyle w:val="Textodecomentrio"/>
              <w:widowControl w:val="0"/>
              <w:rPr>
                <w:rFonts w:hint="eastAsia"/>
                <w:i/>
                <w:iCs/>
              </w:rPr>
            </w:pPr>
          </w:p>
        </w:tc>
      </w:tr>
    </w:tbl>
    <w:p w14:paraId="5E80DE6E" w14:textId="77777777" w:rsidR="00EB04FD" w:rsidRDefault="00EB04FD">
      <w:pPr>
        <w:pStyle w:val="Nvel1-SemNum0"/>
      </w:pPr>
    </w:p>
    <w:p w14:paraId="10E21D5F" w14:textId="77777777" w:rsidR="00EB04FD" w:rsidRDefault="00A33B07" w:rsidP="00083406">
      <w:pPr>
        <w:pStyle w:val="Nivel2"/>
      </w:pPr>
      <w:r>
        <w:t>A Contratada designará formalmente o preposto da empresa, antes do início da prestação dos serviços, indicando no instrumento os poderes e deveres em relação à execução do objeto contratado.</w:t>
      </w:r>
    </w:p>
    <w:p w14:paraId="4D8D7F35" w14:textId="77777777" w:rsidR="00EB04FD" w:rsidRDefault="00A33B07" w:rsidP="00083406">
      <w:pPr>
        <w:pStyle w:val="Nivel2"/>
        <w:rPr>
          <w:rFonts w:eastAsiaTheme="minorEastAsia"/>
          <w:color w:val="auto"/>
        </w:rPr>
      </w:pPr>
      <w:r>
        <w:t>A Contratada deverá manter preposto da empresa no local da execução do objeto durante o período....</w:t>
      </w:r>
    </w:p>
    <w:p w14:paraId="4855E8D9" w14:textId="77777777" w:rsidR="00EB04FD" w:rsidRDefault="00A33B07" w:rsidP="00083406">
      <w:pPr>
        <w:pStyle w:val="Nivel2"/>
        <w:rPr>
          <w:rFonts w:eastAsiaTheme="minorEastAsia"/>
          <w:color w:val="auto"/>
        </w:rPr>
      </w:pPr>
      <w:r>
        <w:t xml:space="preserve">Contratante poderá recusar, desde que justificadamente, a indicação ou a manutenção do preposto da empresa, hipótese em que a Contratada designará outro para o exercício da atividade </w:t>
      </w:r>
    </w:p>
    <w:p w14:paraId="22D2A972" w14:textId="77777777" w:rsidR="00EB04FD" w:rsidRDefault="00A33B07">
      <w:pPr>
        <w:pStyle w:val="Nvel1-SemNum0"/>
      </w:pPr>
      <w:r>
        <w:t>Reunião Inicial</w:t>
      </w:r>
    </w:p>
    <w:p w14:paraId="06BB4160" w14:textId="77777777" w:rsidR="00EB04FD" w:rsidRDefault="00A33B07" w:rsidP="00083406">
      <w:pPr>
        <w:pStyle w:val="Nivel2"/>
        <w:rPr>
          <w:i/>
          <w:iCs/>
        </w:rPr>
      </w:pPr>
      <w:r>
        <w:t xml:space="preserve">Após a assinatura do Contrato e a nomeação do Gestor e Fiscais do Contrato, será realizada a Reunião Inicial de alinhamento com o objetivo de nivelar os entendimentos acerca das condições estabelecidas no Contrato, Edital e seus anexos, e esclarecer possíveis dúvidas acerca da execução dos serviços. </w:t>
      </w:r>
    </w:p>
    <w:p w14:paraId="58C7B3E0" w14:textId="77777777" w:rsidR="00EB04FD" w:rsidRDefault="00A33B07" w:rsidP="00083406">
      <w:pPr>
        <w:pStyle w:val="Nivel2"/>
        <w:rPr>
          <w:i/>
          <w:iCs/>
          <w:lang w:eastAsia="en-US"/>
        </w:rPr>
      </w:pPr>
      <w:r>
        <w:rPr>
          <w:sz w:val="24"/>
          <w:szCs w:val="24"/>
        </w:rPr>
        <w:t xml:space="preserve">A </w:t>
      </w:r>
      <w:r>
        <w:rPr>
          <w:lang w:eastAsia="en-US"/>
        </w:rPr>
        <w:t xml:space="preserve">reunião será realizada em conformidade com o previsto no inciso I do Art. 31 da IN SGD/ME nº 94, de 2022, e ocorrerá em até </w:t>
      </w:r>
      <w:proofErr w:type="gramStart"/>
      <w:r>
        <w:rPr>
          <w:lang w:eastAsia="en-US"/>
        </w:rPr>
        <w:t>.....</w:t>
      </w:r>
      <w:proofErr w:type="gramEnd"/>
      <w:r>
        <w:rPr>
          <w:lang w:eastAsia="en-US"/>
        </w:rPr>
        <w:t>(....) dias úteis da assinatura do Contrato, podendo ser prorrogada a critério da Contratante.</w:t>
      </w:r>
    </w:p>
    <w:p w14:paraId="004C7477" w14:textId="77777777" w:rsidR="00EB04FD" w:rsidRDefault="00A33B07">
      <w:pPr>
        <w:pStyle w:val="Nivel3"/>
        <w:rPr>
          <w:color w:val="000000"/>
          <w:lang w:eastAsia="en-US"/>
        </w:rPr>
      </w:pPr>
      <w:r>
        <w:rPr>
          <w:color w:val="000000"/>
          <w:lang w:eastAsia="en-US"/>
        </w:rPr>
        <w:t>A pauta desta reunião observará, pelo menos:</w:t>
      </w:r>
    </w:p>
    <w:p w14:paraId="101CB5C7" w14:textId="77777777" w:rsidR="00EB04FD" w:rsidRDefault="00A33B07">
      <w:pPr>
        <w:pStyle w:val="Nivel4"/>
        <w:numPr>
          <w:ilvl w:val="3"/>
          <w:numId w:val="2"/>
        </w:numPr>
        <w:ind w:left="567" w:firstLine="0"/>
      </w:pPr>
      <w:r>
        <w:lastRenderedPageBreak/>
        <w:t>Presença do representante legal da contratada, que apresentará o seu preposto;</w:t>
      </w:r>
    </w:p>
    <w:p w14:paraId="38763DC8" w14:textId="77777777" w:rsidR="00EB04FD" w:rsidRDefault="00A33B07">
      <w:pPr>
        <w:pStyle w:val="Nivel4"/>
        <w:numPr>
          <w:ilvl w:val="3"/>
          <w:numId w:val="2"/>
        </w:numPr>
        <w:ind w:left="567" w:firstLine="0"/>
      </w:pPr>
      <w:r>
        <w:t>Entrega, por parte da Contratada, do Termo de Compromisso e dos Termos de Ciência;</w:t>
      </w:r>
    </w:p>
    <w:p w14:paraId="2B2CE320" w14:textId="77777777" w:rsidR="00EB04FD" w:rsidRDefault="00A33B07">
      <w:pPr>
        <w:pStyle w:val="Nivel4"/>
        <w:numPr>
          <w:ilvl w:val="3"/>
          <w:numId w:val="2"/>
        </w:numPr>
        <w:ind w:left="567" w:firstLine="0"/>
      </w:pPr>
      <w:r>
        <w:t xml:space="preserve">esclarecimentos relativos a questões operacionais, administrativas e de gestão do contrato; </w:t>
      </w:r>
    </w:p>
    <w:p w14:paraId="74121AE3" w14:textId="77777777" w:rsidR="00EB04FD" w:rsidRDefault="00A33B07">
      <w:pPr>
        <w:pStyle w:val="Nivel4"/>
        <w:numPr>
          <w:ilvl w:val="3"/>
          <w:numId w:val="2"/>
        </w:numPr>
        <w:ind w:left="567" w:firstLine="0"/>
      </w:pPr>
      <w:r>
        <w:t>A Carta de apresentação do Preposto deverá conter no mínimo o nome completo e CPF do funcionário da empresa designado para acompanhar a execução do contrato e atuar como interlocutor principal junto à Contratante, incumbido de receber, diligenciar, encaminhar e responder as principais questões técnicas, legais e administrativas referentes ao andamento contratual;</w:t>
      </w:r>
    </w:p>
    <w:p w14:paraId="759E759D" w14:textId="77777777" w:rsidR="00EB04FD" w:rsidRDefault="00A33B07">
      <w:pPr>
        <w:pStyle w:val="Nivel4"/>
        <w:numPr>
          <w:ilvl w:val="3"/>
          <w:numId w:val="2"/>
        </w:numPr>
        <w:ind w:left="567" w:firstLine="0"/>
      </w:pPr>
      <w:r>
        <w:t>Apresentação das declarações/certificados do fabricante, comprovando que o produto ofertado possui a garantia solicitada neste termo de referência.</w:t>
      </w:r>
    </w:p>
    <w:p w14:paraId="5B1311AD" w14:textId="77777777" w:rsidR="00EB04FD" w:rsidRDefault="00A33B07">
      <w:pPr>
        <w:pStyle w:val="Nvel1-SemNum0"/>
        <w:rPr>
          <w:i/>
          <w:iCs/>
          <w:sz w:val="24"/>
          <w:szCs w:val="24"/>
        </w:rPr>
      </w:pPr>
      <w:r>
        <w:t>Fiscalização</w:t>
      </w:r>
    </w:p>
    <w:p w14:paraId="059A0D9E" w14:textId="77777777" w:rsidR="00EB04FD" w:rsidRDefault="00A33B07" w:rsidP="00083406">
      <w:pPr>
        <w:pStyle w:val="Nivel2"/>
        <w:rPr>
          <w:b/>
          <w:bCs/>
          <w:i/>
          <w:iCs/>
          <w:color w:val="auto"/>
        </w:rPr>
      </w:pPr>
      <w:r>
        <w:t>A execução do contrato deverá ser acompanhada e fiscalizada pelo(s) fiscal(</w:t>
      </w:r>
      <w:proofErr w:type="spellStart"/>
      <w:r>
        <w:t>is</w:t>
      </w:r>
      <w:proofErr w:type="spellEnd"/>
      <w:r>
        <w:t>) do contrato, ou pelos respectivos substitutos (</w:t>
      </w:r>
      <w:hyperlink r:id="rId35" w:anchor="art117" w:history="1">
        <w:r>
          <w:rPr>
            <w:rStyle w:val="LinkdaInternet"/>
          </w:rPr>
          <w:t>Lei nº 14.133, de 2021, art. 117, caput</w:t>
        </w:r>
      </w:hyperlink>
      <w:r>
        <w:t>) , nos termos do art. 33 da IN SGD nº 94, de 2022, observando-se, em especial, as rotinas a seguir.</w:t>
      </w:r>
    </w:p>
    <w:p w14:paraId="02090BDE" w14:textId="77777777" w:rsidR="00EB04FD" w:rsidRDefault="00A33B07">
      <w:pPr>
        <w:pStyle w:val="Nvel1-SemNum0"/>
        <w:rPr>
          <w:i/>
          <w:iCs/>
        </w:rPr>
      </w:pPr>
      <w:r>
        <w:t>Fiscalização Técnica</w:t>
      </w:r>
    </w:p>
    <w:p w14:paraId="3018F03B" w14:textId="77777777" w:rsidR="00EB04FD" w:rsidRDefault="00A33B07" w:rsidP="00083406">
      <w:pPr>
        <w:pStyle w:val="Nivel2"/>
        <w:rPr>
          <w:b/>
          <w:bCs/>
          <w:i/>
          <w:iCs/>
          <w:color w:val="auto"/>
        </w:rPr>
      </w:pPr>
      <w:r>
        <w:t>O fiscal técnico do contrato, além de exercer as atribuições previstas no art. 33, II, da IN SGD nº 94, de 2022, acompanhará a execução do contrato, para que sejam cumpridas todas as condições estabelecidas no contrato, de modo a assegurar os melhores resultados para a Administração.;</w:t>
      </w:r>
    </w:p>
    <w:p w14:paraId="47C4E432" w14:textId="77777777" w:rsidR="00EB04FD" w:rsidRDefault="00A33B07">
      <w:pPr>
        <w:pStyle w:val="Nivel3"/>
        <w:rPr>
          <w:color w:val="000000"/>
        </w:rPr>
      </w:pPr>
      <w:r>
        <w:rPr>
          <w:color w:val="000000"/>
        </w:rPr>
        <w:t>O fiscal técnico do contrato anotará no histórico de gerenciamento do contrato todas as ocorrências relacionadas à execução do contrato, com a descrição do que for necessário para a regularização das faltas ou dos defeitos observados. (</w:t>
      </w:r>
      <w:hyperlink r:id="rId36" w:anchor="art117§1" w:history="1">
        <w:r>
          <w:rPr>
            <w:color w:val="000000"/>
          </w:rPr>
          <w:t>Lei nº 14.133, de 2021, art. 117, §1º</w:t>
        </w:r>
      </w:hyperlink>
      <w:r>
        <w:rPr>
          <w:color w:val="000000"/>
        </w:rPr>
        <w:t>);</w:t>
      </w:r>
    </w:p>
    <w:p w14:paraId="67733E0F" w14:textId="77777777" w:rsidR="00EB04FD" w:rsidRDefault="00EB04FD">
      <w:pPr>
        <w:pStyle w:val="Nivel3"/>
        <w:numPr>
          <w:ilvl w:val="0"/>
          <w:numId w:val="0"/>
        </w:numPr>
        <w:ind w:left="284"/>
        <w:rPr>
          <w:rStyle w:val="LinkdaInternet"/>
          <w:b/>
          <w:bCs/>
          <w:i/>
          <w:iCs/>
          <w:color w:val="auto"/>
          <w:u w:val="none"/>
        </w:rPr>
      </w:pPr>
    </w:p>
    <w:tbl>
      <w:tblPr>
        <w:tblStyle w:val="Tabelacomgrade"/>
        <w:tblW w:w="8501" w:type="dxa"/>
        <w:tblLayout w:type="fixed"/>
        <w:tblLook w:val="04A0" w:firstRow="1" w:lastRow="0" w:firstColumn="1" w:lastColumn="0" w:noHBand="0" w:noVBand="1"/>
      </w:tblPr>
      <w:tblGrid>
        <w:gridCol w:w="8501"/>
      </w:tblGrid>
      <w:tr w:rsidR="00EB04FD" w14:paraId="40C7864F" w14:textId="77777777">
        <w:tc>
          <w:tcPr>
            <w:tcW w:w="8501" w:type="dxa"/>
          </w:tcPr>
          <w:p w14:paraId="4B20B4DE" w14:textId="77777777" w:rsidR="00EB04FD" w:rsidRDefault="00A33B07">
            <w:pPr>
              <w:pStyle w:val="Textodecomentrio"/>
              <w:widowControl w:val="0"/>
              <w:rPr>
                <w:rFonts w:hint="eastAsia"/>
                <w:b/>
                <w:bCs/>
              </w:rPr>
            </w:pPr>
            <w:r>
              <w:rPr>
                <w:b/>
                <w:bCs/>
              </w:rPr>
              <w:t xml:space="preserve">Nota explicativa </w:t>
            </w:r>
          </w:p>
        </w:tc>
      </w:tr>
      <w:tr w:rsidR="00EB04FD" w14:paraId="093F6A63" w14:textId="77777777">
        <w:tc>
          <w:tcPr>
            <w:tcW w:w="8501" w:type="dxa"/>
          </w:tcPr>
          <w:p w14:paraId="4178607D" w14:textId="77777777" w:rsidR="00EB04FD" w:rsidRDefault="00A33B07">
            <w:pPr>
              <w:pStyle w:val="Textodecomentrio"/>
              <w:widowControl w:val="0"/>
              <w:rPr>
                <w:rFonts w:hint="eastAsia"/>
              </w:rPr>
            </w:pPr>
            <w:r>
              <w:t xml:space="preserve">Os gestores e fiscais do contrato serão designados pela autoridade máxima do órgão ou da entidade, ou a quem as normas de organização administrativa indicarem, na forma do </w:t>
            </w:r>
            <w:hyperlink r:id="rId37">
              <w:r>
                <w:rPr>
                  <w:rStyle w:val="LinkdaInternet"/>
                </w:rPr>
                <w:t>art. 7º da Lei nº 14.133, de 2021</w:t>
              </w:r>
            </w:hyperlink>
            <w:r>
              <w:t>, devendo a Administração instruir os autos com as publicações dos atos de designação dos agentes públicos para o exercício dessas funções.</w:t>
            </w:r>
          </w:p>
          <w:p w14:paraId="421A6271" w14:textId="77777777" w:rsidR="00EB04FD" w:rsidRDefault="00EB04FD">
            <w:pPr>
              <w:pStyle w:val="Textodecomentrio"/>
              <w:widowControl w:val="0"/>
              <w:rPr>
                <w:rFonts w:hint="eastAsia"/>
                <w:i/>
                <w:iCs/>
              </w:rPr>
            </w:pPr>
          </w:p>
        </w:tc>
      </w:tr>
    </w:tbl>
    <w:p w14:paraId="60E10991" w14:textId="77777777" w:rsidR="00EB04FD" w:rsidRDefault="00EB04FD">
      <w:pPr>
        <w:pStyle w:val="Nivel3"/>
        <w:numPr>
          <w:ilvl w:val="0"/>
          <w:numId w:val="0"/>
        </w:numPr>
        <w:ind w:left="284"/>
        <w:rPr>
          <w:rStyle w:val="LinkdaInternet"/>
          <w:b/>
          <w:bCs/>
          <w:i/>
          <w:iCs/>
          <w:color w:val="auto"/>
          <w:u w:val="none"/>
        </w:rPr>
      </w:pPr>
    </w:p>
    <w:p w14:paraId="3438E2F5" w14:textId="77777777" w:rsidR="00EB04FD" w:rsidRDefault="00A33B07">
      <w:pPr>
        <w:pStyle w:val="Nivel3"/>
        <w:rPr>
          <w:color w:val="000000"/>
        </w:rPr>
      </w:pPr>
      <w:r>
        <w:rPr>
          <w:color w:val="000000"/>
        </w:rPr>
        <w:t xml:space="preserve">Identificada qualquer inexatidão ou irregularidade, o fiscal técnico do contrato emitirá notificações para a correção da execução do contrato, determinando prazo para a correção.; </w:t>
      </w:r>
    </w:p>
    <w:p w14:paraId="05679E55" w14:textId="77777777" w:rsidR="00EB04FD" w:rsidRDefault="00A33B07">
      <w:pPr>
        <w:pStyle w:val="Nivel3"/>
        <w:rPr>
          <w:color w:val="000000"/>
        </w:rPr>
      </w:pPr>
      <w:r>
        <w:rPr>
          <w:color w:val="000000"/>
        </w:rPr>
        <w:t>O fiscal técnico do contrato informará ao gestor do contato, em tempo hábil, a situação que demandar decisão ou adoção de medidas que ultrapassem sua competência, para que adote as medidas necessárias e saneadoras, se for o caso</w:t>
      </w:r>
    </w:p>
    <w:p w14:paraId="7331E7BC" w14:textId="77777777" w:rsidR="00EB04FD" w:rsidRDefault="00A33B07">
      <w:pPr>
        <w:pStyle w:val="Nivel3"/>
        <w:rPr>
          <w:color w:val="000000"/>
        </w:rPr>
      </w:pPr>
      <w:r>
        <w:rPr>
          <w:color w:val="000000"/>
        </w:rPr>
        <w:t>No caso de ocorrências que possam inviabilizar a execução do contrato nas datas aprazadas, o fiscal técnico do contrato comunicará o fato imediatamente ao gestor do contrato</w:t>
      </w:r>
    </w:p>
    <w:p w14:paraId="5C9414BA" w14:textId="77777777" w:rsidR="00EB04FD" w:rsidRDefault="00A33B07">
      <w:pPr>
        <w:pStyle w:val="Nivel3"/>
        <w:rPr>
          <w:color w:val="000000"/>
        </w:rPr>
      </w:pPr>
      <w:r>
        <w:rPr>
          <w:color w:val="000000"/>
        </w:rPr>
        <w:t>O fiscal técnico do contrato comunicará ao gestor do contrato, em tempo hábil, o término do contrato sob sua responsabilidade, com vistas à renovação tempestiva ou à prorrogação contratual.</w:t>
      </w:r>
    </w:p>
    <w:p w14:paraId="37EC001C" w14:textId="77777777" w:rsidR="00EB04FD" w:rsidRDefault="00A33B07">
      <w:pPr>
        <w:pStyle w:val="Nvel1-SemNum0"/>
        <w:rPr>
          <w:i/>
          <w:iCs/>
        </w:rPr>
      </w:pPr>
      <w:r>
        <w:t>Fiscalização Administrativa</w:t>
      </w:r>
    </w:p>
    <w:p w14:paraId="73CCF228" w14:textId="77777777" w:rsidR="00EB04FD" w:rsidRDefault="00A33B07" w:rsidP="00083406">
      <w:pPr>
        <w:pStyle w:val="Nivel2"/>
        <w:rPr>
          <w:b/>
          <w:bCs/>
          <w:i/>
          <w:iCs/>
          <w:color w:val="auto"/>
        </w:rPr>
      </w:pPr>
      <w:r>
        <w:t>O fiscal administrativo do contrato, além de exercer as atribuições previstas no art. 33, IV, da IN SGD nº 94, de 2022, verificará a manutenção das condições de habilitação do contratado, acompanhará o empenho, o pagamento, as garantias, as glosas e a formalização de apostilamento e termos aditivos, solicitando quaisquer documentos comprobatórios pertinentes, caso necessário.</w:t>
      </w:r>
    </w:p>
    <w:p w14:paraId="1872ED62" w14:textId="77777777" w:rsidR="00EB04FD" w:rsidRDefault="00A33B07">
      <w:pPr>
        <w:pStyle w:val="Nivel3"/>
        <w:rPr>
          <w:color w:val="000000"/>
        </w:rPr>
      </w:pPr>
      <w:r>
        <w:rPr>
          <w:color w:val="000000"/>
        </w:rPr>
        <w:lastRenderedPageBreak/>
        <w:t>Caso ocorra descumprimento das obrigações contratuais, o fiscal administrativo do contrato atuará tempestivamente na solução do problema, reportando ao gestor do contrato para que tome as providências cabíveis, quando ultrapassar a sua competência.</w:t>
      </w:r>
    </w:p>
    <w:p w14:paraId="0C097E07" w14:textId="77777777" w:rsidR="00EB04FD" w:rsidRDefault="00A33B07" w:rsidP="00083406">
      <w:pPr>
        <w:pStyle w:val="Nivel2"/>
      </w:pPr>
      <w:r>
        <w:t>Além do disposto acima, a fiscalização contratual obedecerá às seguintes rotinas:</w:t>
      </w:r>
    </w:p>
    <w:p w14:paraId="63349993" w14:textId="77777777" w:rsidR="00EB04FD" w:rsidRDefault="00A33B07">
      <w:pPr>
        <w:pStyle w:val="Nivel3"/>
        <w:rPr>
          <w:color w:val="000000"/>
        </w:rPr>
      </w:pPr>
      <w:r>
        <w:rPr>
          <w:color w:val="000000"/>
        </w:rPr>
        <w:t>(...)</w:t>
      </w:r>
    </w:p>
    <w:p w14:paraId="73F47DBB" w14:textId="77777777" w:rsidR="00EB04FD" w:rsidRDefault="00A33B07">
      <w:pPr>
        <w:pStyle w:val="Nivel3"/>
        <w:rPr>
          <w:color w:val="000000"/>
        </w:rPr>
      </w:pPr>
      <w:r>
        <w:rPr>
          <w:color w:val="000000"/>
        </w:rPr>
        <w:t>(...)</w:t>
      </w:r>
    </w:p>
    <w:p w14:paraId="05886D44" w14:textId="77777777" w:rsidR="00EB04FD" w:rsidRDefault="00A33B07">
      <w:pPr>
        <w:pStyle w:val="Nvel1-SemNum0"/>
      </w:pPr>
      <w:r>
        <w:t xml:space="preserve">Gestor do Contrato </w:t>
      </w:r>
    </w:p>
    <w:p w14:paraId="5DD486C5" w14:textId="77777777" w:rsidR="00EB04FD" w:rsidRDefault="00A33B07" w:rsidP="00083406">
      <w:pPr>
        <w:pStyle w:val="Nivel2"/>
        <w:rPr>
          <w:b/>
          <w:bCs/>
          <w:i/>
          <w:iCs/>
          <w:color w:val="auto"/>
        </w:rPr>
      </w:pPr>
      <w:r>
        <w:t>O gestor do contrato, além de exercer as atribuições previstas no art. 33, I, da IN SGD nº 94, de 2022,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3D430ED4" w14:textId="77777777" w:rsidR="00EB04FD" w:rsidRDefault="00A33B07" w:rsidP="00083406">
      <w:pPr>
        <w:pStyle w:val="Nivel2"/>
        <w:rPr>
          <w:b/>
          <w:bCs/>
          <w:i/>
          <w:iCs/>
          <w:color w:val="auto"/>
        </w:rPr>
      </w:pPr>
      <w: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509CBDFF" w14:textId="77777777" w:rsidR="00EB04FD" w:rsidRDefault="00A33B07" w:rsidP="00083406">
      <w:pPr>
        <w:pStyle w:val="Nivel2"/>
        <w:rPr>
          <w:b/>
          <w:bCs/>
          <w:i/>
          <w:iCs/>
          <w:color w:val="auto"/>
        </w:rPr>
      </w:pPr>
      <w:r>
        <w:t>O gestor do contrato acompanhará a manutenção das condições de habilitação do contratado, para fins de empenho de despesa e pagamento, e anotará os problemas que obstem o fluxo normal da liquidação e do pagamento da despesa no relatório de riscos eventuais.</w:t>
      </w:r>
    </w:p>
    <w:p w14:paraId="2831B774" w14:textId="77777777" w:rsidR="00EB04FD" w:rsidRDefault="00A33B07" w:rsidP="00083406">
      <w:pPr>
        <w:pStyle w:val="Nivel2"/>
        <w:rPr>
          <w:b/>
          <w:bCs/>
          <w:i/>
          <w:iCs/>
          <w:color w:val="auto"/>
        </w:rPr>
      </w:pPr>
      <w: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657B27D" w14:textId="77777777" w:rsidR="00EB04FD" w:rsidRDefault="00A33B07" w:rsidP="00083406">
      <w:pPr>
        <w:pStyle w:val="Nivel2"/>
        <w:rPr>
          <w:b/>
          <w:bCs/>
          <w:i/>
          <w:iCs/>
          <w:color w:val="auto"/>
        </w:rPr>
      </w:pPr>
      <w: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3D67149E" w14:textId="77777777" w:rsidR="00EB04FD" w:rsidRDefault="00A33B07" w:rsidP="00083406">
      <w:pPr>
        <w:pStyle w:val="Nivel2"/>
        <w:rPr>
          <w:b/>
          <w:bCs/>
          <w:i/>
          <w:iCs/>
          <w:color w:val="auto"/>
        </w:rPr>
      </w:pPr>
      <w:r>
        <w:t xml:space="preserve">O gestor do contrato deverá elaborará relatório final com informações sobre a consecução dos objetivos que tenham justificado a contratação e eventuais condutas a serem adotadas para o aprimoramento das atividades da Administração. </w:t>
      </w:r>
    </w:p>
    <w:p w14:paraId="368EB582" w14:textId="77777777" w:rsidR="00EB04FD" w:rsidRDefault="00A33B07" w:rsidP="00083406">
      <w:pPr>
        <w:pStyle w:val="Nivel2"/>
        <w:rPr>
          <w:b/>
          <w:bCs/>
          <w:i/>
          <w:iCs/>
          <w:color w:val="auto"/>
        </w:rPr>
      </w:pPr>
      <w:r>
        <w:t>O gestor do contrato deverá enviar a documentação pertinente ao setor de contratos para a formalização dos procedimentos de liquidação e pagamento, no valor dimensionado pela fiscalização e gestão nos termos do contrato.</w:t>
      </w:r>
    </w:p>
    <w:p w14:paraId="1BD61A57" w14:textId="77777777" w:rsidR="00EB04FD" w:rsidRDefault="00A33B07">
      <w:pPr>
        <w:pStyle w:val="Nivel01"/>
      </w:pPr>
      <w:r>
        <w:t>CRITÉRIOS DE MEDIÇÃO E PAGAMENTO</w:t>
      </w:r>
    </w:p>
    <w:p w14:paraId="7FBD3479" w14:textId="77777777" w:rsidR="00EB04FD" w:rsidRDefault="00A33B07" w:rsidP="00083406">
      <w:pPr>
        <w:pStyle w:val="Nivel2"/>
      </w:pPr>
      <w:r>
        <w:rPr>
          <w:color w:val="FF3333"/>
        </w:rPr>
        <w:t xml:space="preserve"> </w:t>
      </w:r>
      <w:r>
        <w:t xml:space="preserve">A avaliação da execução do objeto utilizará o Instrumento de Medição de Resultado (IMR), conforme previsto no Anexo XXX, </w:t>
      </w:r>
      <w:r>
        <w:rPr>
          <w:b/>
          <w:bCs/>
          <w:u w:val="single"/>
        </w:rPr>
        <w:t>OU</w:t>
      </w:r>
      <w:r>
        <w:rPr>
          <w:u w:val="single"/>
        </w:rPr>
        <w:t xml:space="preserve"> </w:t>
      </w:r>
      <w:r>
        <w:t xml:space="preserve">outro instrumento substituto para aferição da qualidade da prestação dos serviços </w:t>
      </w:r>
      <w:r>
        <w:rPr>
          <w:b/>
          <w:bCs/>
          <w:u w:val="single"/>
        </w:rPr>
        <w:t>OU</w:t>
      </w:r>
      <w:r>
        <w:rPr>
          <w:u w:val="single"/>
        </w:rPr>
        <w:t xml:space="preserve"> o disposto neste item.</w:t>
      </w:r>
    </w:p>
    <w:p w14:paraId="189300FE" w14:textId="77777777" w:rsidR="00EB04FD" w:rsidRDefault="00EB04FD" w:rsidP="00083406">
      <w:pPr>
        <w:pStyle w:val="Nivel2"/>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5972DD59" w14:textId="77777777">
        <w:tc>
          <w:tcPr>
            <w:tcW w:w="8501" w:type="dxa"/>
          </w:tcPr>
          <w:p w14:paraId="5A99CDA3" w14:textId="77777777" w:rsidR="00EB04FD" w:rsidRDefault="00A33B07">
            <w:pPr>
              <w:pStyle w:val="Textodecomentrio"/>
              <w:widowControl w:val="0"/>
              <w:rPr>
                <w:rFonts w:hint="eastAsia"/>
                <w:b/>
                <w:bCs/>
              </w:rPr>
            </w:pPr>
            <w:r>
              <w:rPr>
                <w:b/>
                <w:bCs/>
              </w:rPr>
              <w:t xml:space="preserve">Nota explicativa </w:t>
            </w:r>
          </w:p>
        </w:tc>
      </w:tr>
      <w:tr w:rsidR="00EB04FD" w14:paraId="4AB1AD68" w14:textId="77777777">
        <w:tc>
          <w:tcPr>
            <w:tcW w:w="8501" w:type="dxa"/>
          </w:tcPr>
          <w:p w14:paraId="26A29831" w14:textId="77777777" w:rsidR="00EB04FD" w:rsidRDefault="00A33B07">
            <w:pPr>
              <w:pStyle w:val="Textodecomentrio"/>
              <w:widowControl w:val="0"/>
              <w:rPr>
                <w:rFonts w:hint="eastAsia"/>
                <w:i/>
                <w:iCs/>
                <w:color w:val="000000"/>
              </w:rPr>
            </w:pPr>
            <w:r>
              <w:rPr>
                <w:i/>
                <w:iCs/>
                <w:color w:val="000000"/>
              </w:rPr>
              <w:t>A execução dos contratos de prestação de serviços se submete a um conjunto de ações que compõem as ati</w:t>
            </w:r>
            <w:r>
              <w:rPr>
                <w:i/>
                <w:iCs/>
              </w:rPr>
              <w:t xml:space="preserve">vidades de gestão e fiscalização contratuais. </w:t>
            </w:r>
          </w:p>
          <w:p w14:paraId="46B5691D" w14:textId="77777777" w:rsidR="00EB04FD" w:rsidRDefault="00A33B07">
            <w:pPr>
              <w:pStyle w:val="Textodecomentrio"/>
              <w:widowControl w:val="0"/>
              <w:rPr>
                <w:rFonts w:hint="eastAsia"/>
              </w:rPr>
            </w:pPr>
            <w:r>
              <w:rPr>
                <w:i/>
                <w:iCs/>
                <w:color w:val="000000"/>
              </w:rPr>
              <w:t xml:space="preserve">Neste sentido, nas contratações de prestação de serviços, a Administração deve adotar, sempre que possível, unidade de medida que permita a mensuração dos resultados para o pagamento da contratada. Nessas contratações, a mensuração e o pagamento vinculados aos resultados entregues </w:t>
            </w:r>
            <w:r>
              <w:rPr>
                <w:i/>
                <w:iCs/>
                <w:color w:val="000000"/>
              </w:rPr>
              <w:lastRenderedPageBreak/>
              <w:t xml:space="preserve">pela contratada são amparados “no princípio constitucional explícito da eficiência, bem como no princípio implícito da economicidade, e, ainda, segundo os princípios da legalidade e da moralidade dos gastos públicos” (TCU, Acórdão nº 1.215/2009, Plenário). Ou seja, é necessário um instrumento que permita definir bases objetivas a serem aplicadas no controle da qualidade do objeto executado, permitindo à Administração, também com base em previsão expressa nesse instrumento, promover as adequações de pagamento devidas no caso de não se verificar o atendimento das metas estabelecidas. Assim, vale sugerir a inclusão como boa prática administrativa como, o modelo trazido pela </w:t>
            </w:r>
            <w:hyperlink r:id="rId38">
              <w:r>
                <w:rPr>
                  <w:rStyle w:val="LinkdaInternet"/>
                  <w:i/>
                  <w:iCs/>
                </w:rPr>
                <w:t>Instrução Normativa nº 05/2017</w:t>
              </w:r>
            </w:hyperlink>
            <w:r>
              <w:rPr>
                <w:i/>
                <w:iCs/>
                <w:color w:val="000000"/>
              </w:rPr>
              <w:t xml:space="preserve"> e que foi elaborado conforme as diretrizes para a construção de um novo modelo de contratação de prestação de serviço estabelecidas no Acórdão nº 786/2006 – Plenário. Neste sentido, Anexo I da referida instrução normativa definiu “INSTRUMENTO DE MEDIÇÃO DE RESULTADO (IMR): mecanismo que define, em bases compreensíveis, tangíveis, objetivamente observáveis e comprováveis, os níveis esperados de qualidade da prestação do serviço e respectivas adequações de pagamento”.</w:t>
            </w:r>
          </w:p>
          <w:p w14:paraId="388E6B28" w14:textId="77777777" w:rsidR="00EB04FD" w:rsidRDefault="00EB04FD">
            <w:pPr>
              <w:pStyle w:val="Textodecomentrio"/>
              <w:widowControl w:val="0"/>
              <w:rPr>
                <w:rFonts w:hint="eastAsia"/>
                <w:i/>
                <w:iCs/>
              </w:rPr>
            </w:pPr>
          </w:p>
        </w:tc>
      </w:tr>
    </w:tbl>
    <w:p w14:paraId="1D563A63" w14:textId="77777777" w:rsidR="00EB04FD" w:rsidRDefault="00EB04FD" w:rsidP="00083406">
      <w:pPr>
        <w:pStyle w:val="Nivel2"/>
        <w:numPr>
          <w:ilvl w:val="0"/>
          <w:numId w:val="0"/>
        </w:numPr>
      </w:pP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2149"/>
        <w:gridCol w:w="7479"/>
      </w:tblGrid>
      <w:tr w:rsidR="00EB04FD" w14:paraId="038F5D7E" w14:textId="77777777">
        <w:trPr>
          <w:trHeight w:val="306"/>
        </w:trPr>
        <w:tc>
          <w:tcPr>
            <w:tcW w:w="9637" w:type="dxa"/>
            <w:gridSpan w:val="2"/>
            <w:tcBorders>
              <w:top w:val="single" w:sz="4" w:space="0" w:color="000000"/>
              <w:left w:val="single" w:sz="4" w:space="0" w:color="000000"/>
              <w:bottom w:val="single" w:sz="4" w:space="0" w:color="000000"/>
              <w:right w:val="single" w:sz="4" w:space="0" w:color="000000"/>
            </w:tcBorders>
            <w:vAlign w:val="center"/>
          </w:tcPr>
          <w:p w14:paraId="100AA602" w14:textId="77777777" w:rsidR="00EB04FD" w:rsidRDefault="00A33B07">
            <w:pPr>
              <w:pStyle w:val="NormalWeb"/>
              <w:widowControl w:val="0"/>
              <w:jc w:val="center"/>
              <w:rPr>
                <w:rFonts w:ascii="Arial" w:hAnsi="Arial" w:cs="Arial"/>
                <w:i/>
                <w:iCs/>
                <w:color w:val="FF0000"/>
              </w:rPr>
            </w:pPr>
            <w:r>
              <w:rPr>
                <w:rStyle w:val="Forte"/>
                <w:rFonts w:ascii="Arial" w:hAnsi="Arial" w:cs="Arial"/>
                <w:i/>
                <w:iCs/>
                <w:color w:val="FF0000"/>
              </w:rPr>
              <w:t>IAP – ÍNDICE DE ATENDIMENTO NO PRAZO</w:t>
            </w:r>
          </w:p>
        </w:tc>
      </w:tr>
      <w:tr w:rsidR="00EB04FD" w14:paraId="62BE4BFA" w14:textId="77777777">
        <w:trPr>
          <w:trHeight w:val="413"/>
        </w:trPr>
        <w:tc>
          <w:tcPr>
            <w:tcW w:w="2151" w:type="dxa"/>
            <w:tcBorders>
              <w:top w:val="single" w:sz="4" w:space="0" w:color="000000"/>
              <w:left w:val="single" w:sz="4" w:space="0" w:color="000000"/>
              <w:bottom w:val="single" w:sz="4" w:space="0" w:color="000000"/>
              <w:right w:val="single" w:sz="4" w:space="0" w:color="000000"/>
            </w:tcBorders>
            <w:vAlign w:val="center"/>
          </w:tcPr>
          <w:p w14:paraId="2E02582E" w14:textId="77777777" w:rsidR="00EB04FD" w:rsidRDefault="00A33B07">
            <w:pPr>
              <w:pStyle w:val="NormalWeb"/>
              <w:widowControl w:val="0"/>
              <w:rPr>
                <w:rFonts w:ascii="Arial" w:hAnsi="Arial" w:cs="Arial"/>
                <w:i/>
                <w:iCs/>
                <w:color w:val="FF0000"/>
              </w:rPr>
            </w:pPr>
            <w:r>
              <w:rPr>
                <w:rStyle w:val="Forte"/>
                <w:rFonts w:ascii="Arial" w:hAnsi="Arial" w:cs="Arial"/>
                <w:i/>
                <w:iCs/>
                <w:color w:val="FF0000"/>
              </w:rPr>
              <w:t>Tópico</w:t>
            </w:r>
          </w:p>
        </w:tc>
        <w:tc>
          <w:tcPr>
            <w:tcW w:w="7486" w:type="dxa"/>
            <w:tcBorders>
              <w:top w:val="single" w:sz="4" w:space="0" w:color="000000"/>
              <w:left w:val="single" w:sz="4" w:space="0" w:color="000000"/>
              <w:bottom w:val="single" w:sz="4" w:space="0" w:color="000000"/>
              <w:right w:val="single" w:sz="4" w:space="0" w:color="000000"/>
            </w:tcBorders>
            <w:vAlign w:val="center"/>
          </w:tcPr>
          <w:p w14:paraId="2AFDB966" w14:textId="77777777" w:rsidR="00EB04FD" w:rsidRDefault="00A33B07">
            <w:pPr>
              <w:pStyle w:val="tabelatextocentralizado"/>
              <w:widowControl w:val="0"/>
              <w:spacing w:before="40" w:after="80"/>
              <w:ind w:left="40" w:right="40"/>
              <w:jc w:val="center"/>
              <w:rPr>
                <w:rFonts w:ascii="Arial" w:hAnsi="Arial" w:cs="Arial"/>
                <w:i/>
                <w:iCs/>
                <w:color w:val="FF0000"/>
                <w:sz w:val="24"/>
                <w:szCs w:val="24"/>
              </w:rPr>
            </w:pPr>
            <w:r>
              <w:rPr>
                <w:rStyle w:val="Forte"/>
                <w:rFonts w:ascii="Arial" w:hAnsi="Arial" w:cs="Arial"/>
                <w:i/>
                <w:iCs/>
                <w:color w:val="FF0000"/>
                <w:sz w:val="24"/>
                <w:szCs w:val="24"/>
              </w:rPr>
              <w:t>Descrição</w:t>
            </w:r>
          </w:p>
        </w:tc>
      </w:tr>
      <w:tr w:rsidR="00EB04FD" w14:paraId="19E90AD6" w14:textId="77777777">
        <w:trPr>
          <w:trHeight w:val="582"/>
        </w:trPr>
        <w:tc>
          <w:tcPr>
            <w:tcW w:w="2151" w:type="dxa"/>
            <w:tcBorders>
              <w:top w:val="single" w:sz="4" w:space="0" w:color="000000"/>
              <w:left w:val="single" w:sz="4" w:space="0" w:color="000000"/>
              <w:bottom w:val="single" w:sz="4" w:space="0" w:color="000000"/>
              <w:right w:val="single" w:sz="4" w:space="0" w:color="000000"/>
            </w:tcBorders>
            <w:vAlign w:val="center"/>
          </w:tcPr>
          <w:p w14:paraId="3975B26D" w14:textId="77777777" w:rsidR="00EB04FD" w:rsidRDefault="00A33B07">
            <w:pPr>
              <w:pStyle w:val="NormalWeb"/>
              <w:widowControl w:val="0"/>
              <w:rPr>
                <w:rFonts w:ascii="Arial" w:hAnsi="Arial" w:cs="Arial"/>
                <w:i/>
                <w:iCs/>
                <w:color w:val="FF0000"/>
              </w:rPr>
            </w:pPr>
            <w:r>
              <w:rPr>
                <w:rStyle w:val="Forte"/>
                <w:rFonts w:ascii="Arial" w:hAnsi="Arial" w:cs="Arial"/>
                <w:i/>
                <w:iCs/>
                <w:color w:val="FF0000"/>
              </w:rPr>
              <w:t>Finalidade</w:t>
            </w:r>
          </w:p>
        </w:tc>
        <w:tc>
          <w:tcPr>
            <w:tcW w:w="7486" w:type="dxa"/>
            <w:tcBorders>
              <w:top w:val="single" w:sz="4" w:space="0" w:color="000000"/>
              <w:left w:val="single" w:sz="4" w:space="0" w:color="000000"/>
              <w:bottom w:val="single" w:sz="4" w:space="0" w:color="000000"/>
              <w:right w:val="single" w:sz="4" w:space="0" w:color="000000"/>
            </w:tcBorders>
            <w:vAlign w:val="center"/>
          </w:tcPr>
          <w:p w14:paraId="734ADC0E" w14:textId="77777777" w:rsidR="00EB04FD" w:rsidRDefault="00A33B07">
            <w:pPr>
              <w:pStyle w:val="contentpasted0"/>
              <w:widowControl w:val="0"/>
              <w:rPr>
                <w:rFonts w:ascii="Arial" w:hAnsi="Arial" w:cs="Arial"/>
                <w:i/>
                <w:iCs/>
                <w:color w:val="FF0000"/>
                <w:sz w:val="24"/>
                <w:szCs w:val="24"/>
              </w:rPr>
            </w:pPr>
            <w:r>
              <w:rPr>
                <w:rFonts w:ascii="Arial" w:hAnsi="Arial" w:cs="Arial"/>
                <w:i/>
                <w:iCs/>
                <w:color w:val="FF0000"/>
                <w:sz w:val="24"/>
                <w:szCs w:val="24"/>
              </w:rPr>
              <w:t>Medir o tempo de atraso na prestação dos serviços constantes na Ordem de Serviço.</w:t>
            </w:r>
          </w:p>
        </w:tc>
      </w:tr>
      <w:tr w:rsidR="00EB04FD" w14:paraId="1A2FBEF2" w14:textId="77777777">
        <w:trPr>
          <w:trHeight w:val="582"/>
        </w:trPr>
        <w:tc>
          <w:tcPr>
            <w:tcW w:w="2151" w:type="dxa"/>
            <w:tcBorders>
              <w:top w:val="single" w:sz="4" w:space="0" w:color="000000"/>
              <w:left w:val="single" w:sz="4" w:space="0" w:color="000000"/>
              <w:bottom w:val="single" w:sz="4" w:space="0" w:color="000000"/>
              <w:right w:val="single" w:sz="4" w:space="0" w:color="000000"/>
            </w:tcBorders>
            <w:vAlign w:val="center"/>
          </w:tcPr>
          <w:p w14:paraId="1C517010" w14:textId="77777777" w:rsidR="00EB04FD" w:rsidRDefault="00A33B07">
            <w:pPr>
              <w:pStyle w:val="NormalWeb"/>
              <w:widowControl w:val="0"/>
              <w:rPr>
                <w:rFonts w:ascii="Arial" w:hAnsi="Arial" w:cs="Arial"/>
                <w:i/>
                <w:iCs/>
                <w:color w:val="FF0000"/>
              </w:rPr>
            </w:pPr>
            <w:r>
              <w:rPr>
                <w:rStyle w:val="Forte"/>
                <w:rFonts w:ascii="Arial" w:hAnsi="Arial" w:cs="Arial"/>
                <w:i/>
                <w:iCs/>
                <w:color w:val="FF0000"/>
              </w:rPr>
              <w:t>Meta a cumprir</w:t>
            </w:r>
          </w:p>
        </w:tc>
        <w:tc>
          <w:tcPr>
            <w:tcW w:w="7486" w:type="dxa"/>
            <w:tcBorders>
              <w:top w:val="single" w:sz="4" w:space="0" w:color="000000"/>
              <w:left w:val="single" w:sz="4" w:space="0" w:color="000000"/>
              <w:bottom w:val="single" w:sz="4" w:space="0" w:color="000000"/>
              <w:right w:val="single" w:sz="4" w:space="0" w:color="000000"/>
            </w:tcBorders>
            <w:vAlign w:val="center"/>
          </w:tcPr>
          <w:p w14:paraId="7B44D1C0" w14:textId="77777777" w:rsidR="00EB04FD" w:rsidRDefault="00A33B07">
            <w:pPr>
              <w:pStyle w:val="contentpasted0"/>
              <w:widowControl w:val="0"/>
              <w:rPr>
                <w:rFonts w:ascii="Arial" w:hAnsi="Arial" w:cs="Arial"/>
                <w:i/>
                <w:iCs/>
                <w:color w:val="FF0000"/>
                <w:sz w:val="24"/>
                <w:szCs w:val="24"/>
              </w:rPr>
            </w:pPr>
            <w:r>
              <w:rPr>
                <w:rFonts w:ascii="Arial" w:hAnsi="Arial" w:cs="Arial"/>
                <w:i/>
                <w:iCs/>
                <w:color w:val="FF0000"/>
                <w:sz w:val="24"/>
                <w:szCs w:val="24"/>
              </w:rPr>
              <w:t>IAP igual ou superior a (....) %.</w:t>
            </w:r>
          </w:p>
        </w:tc>
      </w:tr>
      <w:tr w:rsidR="00EB04FD" w14:paraId="09FEE4B4" w14:textId="77777777">
        <w:trPr>
          <w:trHeight w:val="582"/>
        </w:trPr>
        <w:tc>
          <w:tcPr>
            <w:tcW w:w="2151" w:type="dxa"/>
            <w:tcBorders>
              <w:top w:val="single" w:sz="4" w:space="0" w:color="000000"/>
              <w:left w:val="single" w:sz="4" w:space="0" w:color="000000"/>
              <w:bottom w:val="single" w:sz="4" w:space="0" w:color="000000"/>
              <w:right w:val="single" w:sz="4" w:space="0" w:color="000000"/>
            </w:tcBorders>
            <w:vAlign w:val="center"/>
          </w:tcPr>
          <w:p w14:paraId="34BCF7B2" w14:textId="77777777" w:rsidR="00EB04FD" w:rsidRDefault="00A33B07">
            <w:pPr>
              <w:pStyle w:val="NormalWeb"/>
              <w:widowControl w:val="0"/>
              <w:rPr>
                <w:rFonts w:ascii="Arial" w:hAnsi="Arial" w:cs="Arial"/>
                <w:i/>
                <w:iCs/>
                <w:color w:val="FF0000"/>
              </w:rPr>
            </w:pPr>
            <w:r>
              <w:rPr>
                <w:rStyle w:val="Forte"/>
                <w:rFonts w:ascii="Arial" w:hAnsi="Arial" w:cs="Arial"/>
                <w:i/>
                <w:iCs/>
                <w:color w:val="FF0000"/>
              </w:rPr>
              <w:t>Instrumento de medição</w:t>
            </w:r>
          </w:p>
        </w:tc>
        <w:tc>
          <w:tcPr>
            <w:tcW w:w="7486" w:type="dxa"/>
            <w:tcBorders>
              <w:top w:val="single" w:sz="4" w:space="0" w:color="000000"/>
              <w:left w:val="single" w:sz="4" w:space="0" w:color="000000"/>
              <w:bottom w:val="single" w:sz="4" w:space="0" w:color="000000"/>
              <w:right w:val="single" w:sz="4" w:space="0" w:color="000000"/>
            </w:tcBorders>
            <w:vAlign w:val="center"/>
          </w:tcPr>
          <w:p w14:paraId="507740D4" w14:textId="77777777" w:rsidR="00EB04FD" w:rsidRDefault="00A33B07">
            <w:pPr>
              <w:pStyle w:val="contentpasted0"/>
              <w:widowControl w:val="0"/>
              <w:rPr>
                <w:rFonts w:ascii="Arial" w:hAnsi="Arial" w:cs="Arial"/>
                <w:i/>
                <w:iCs/>
                <w:color w:val="FF0000"/>
                <w:sz w:val="24"/>
                <w:szCs w:val="24"/>
              </w:rPr>
            </w:pPr>
            <w:r>
              <w:rPr>
                <w:rFonts w:ascii="Arial" w:hAnsi="Arial" w:cs="Arial"/>
                <w:i/>
                <w:iCs/>
                <w:color w:val="FF0000"/>
                <w:sz w:val="24"/>
                <w:szCs w:val="24"/>
              </w:rPr>
              <w:t>Deve ser aferido por meio de ferramentas, procedimentos de amostragem ou outros procedimentos de inspeção.</w:t>
            </w:r>
          </w:p>
        </w:tc>
      </w:tr>
      <w:tr w:rsidR="00EB04FD" w14:paraId="1A041DB2" w14:textId="77777777">
        <w:trPr>
          <w:trHeight w:val="1135"/>
        </w:trPr>
        <w:tc>
          <w:tcPr>
            <w:tcW w:w="2151" w:type="dxa"/>
            <w:tcBorders>
              <w:top w:val="single" w:sz="4" w:space="0" w:color="000000"/>
              <w:left w:val="single" w:sz="4" w:space="0" w:color="000000"/>
              <w:bottom w:val="single" w:sz="4" w:space="0" w:color="000000"/>
              <w:right w:val="single" w:sz="4" w:space="0" w:color="000000"/>
            </w:tcBorders>
            <w:vAlign w:val="center"/>
          </w:tcPr>
          <w:p w14:paraId="12987F25" w14:textId="77777777" w:rsidR="00EB04FD" w:rsidRDefault="00A33B07">
            <w:pPr>
              <w:pStyle w:val="NormalWeb"/>
              <w:widowControl w:val="0"/>
              <w:rPr>
                <w:rFonts w:ascii="Arial" w:hAnsi="Arial" w:cs="Arial"/>
                <w:i/>
                <w:iCs/>
                <w:color w:val="FF0000"/>
              </w:rPr>
            </w:pPr>
            <w:r>
              <w:rPr>
                <w:rStyle w:val="Forte"/>
                <w:rFonts w:ascii="Arial" w:hAnsi="Arial" w:cs="Arial"/>
                <w:i/>
                <w:iCs/>
                <w:color w:val="FF0000"/>
              </w:rPr>
              <w:t>Forma de acompanhamento</w:t>
            </w:r>
          </w:p>
        </w:tc>
        <w:tc>
          <w:tcPr>
            <w:tcW w:w="7486" w:type="dxa"/>
            <w:tcBorders>
              <w:top w:val="single" w:sz="4" w:space="0" w:color="000000"/>
              <w:left w:val="single" w:sz="4" w:space="0" w:color="000000"/>
              <w:bottom w:val="single" w:sz="4" w:space="0" w:color="000000"/>
              <w:right w:val="single" w:sz="4" w:space="0" w:color="000000"/>
            </w:tcBorders>
            <w:vAlign w:val="center"/>
          </w:tcPr>
          <w:p w14:paraId="7F52794B" w14:textId="77777777" w:rsidR="00EB04FD" w:rsidRDefault="00A33B07">
            <w:pPr>
              <w:pStyle w:val="contentpasted0"/>
              <w:widowControl w:val="0"/>
              <w:rPr>
                <w:rFonts w:ascii="Arial" w:hAnsi="Arial" w:cs="Arial"/>
                <w:i/>
                <w:iCs/>
                <w:color w:val="FF0000"/>
                <w:sz w:val="24"/>
                <w:szCs w:val="24"/>
              </w:rPr>
            </w:pPr>
            <w:r>
              <w:rPr>
                <w:rFonts w:ascii="Arial" w:hAnsi="Arial" w:cs="Arial"/>
                <w:i/>
                <w:iCs/>
                <w:color w:val="FF0000"/>
                <w:sz w:val="24"/>
                <w:szCs w:val="24"/>
              </w:rPr>
              <w:t>É apurado pelos fiscais do contrato avaliando a quantidade atendida dentro do prazo em relação à quantidade total atendida no período de referência.</w:t>
            </w:r>
          </w:p>
        </w:tc>
      </w:tr>
      <w:tr w:rsidR="00EB04FD" w14:paraId="636F1B76" w14:textId="77777777">
        <w:trPr>
          <w:trHeight w:val="582"/>
        </w:trPr>
        <w:tc>
          <w:tcPr>
            <w:tcW w:w="2151" w:type="dxa"/>
            <w:tcBorders>
              <w:top w:val="single" w:sz="4" w:space="0" w:color="000000"/>
              <w:left w:val="single" w:sz="4" w:space="0" w:color="000000"/>
              <w:bottom w:val="single" w:sz="4" w:space="0" w:color="000000"/>
              <w:right w:val="single" w:sz="4" w:space="0" w:color="000000"/>
            </w:tcBorders>
            <w:vAlign w:val="center"/>
          </w:tcPr>
          <w:p w14:paraId="2AF3FB6D" w14:textId="77777777" w:rsidR="00EB04FD" w:rsidRDefault="00A33B07">
            <w:pPr>
              <w:pStyle w:val="NormalWeb"/>
              <w:widowControl w:val="0"/>
              <w:rPr>
                <w:rFonts w:ascii="Arial" w:hAnsi="Arial" w:cs="Arial"/>
                <w:i/>
                <w:iCs/>
                <w:color w:val="FF0000"/>
              </w:rPr>
            </w:pPr>
            <w:r>
              <w:rPr>
                <w:rStyle w:val="Forte"/>
                <w:rFonts w:ascii="Arial" w:hAnsi="Arial" w:cs="Arial"/>
                <w:i/>
                <w:iCs/>
                <w:color w:val="FF0000"/>
              </w:rPr>
              <w:t>Periodicidade</w:t>
            </w:r>
          </w:p>
        </w:tc>
        <w:tc>
          <w:tcPr>
            <w:tcW w:w="7486" w:type="dxa"/>
            <w:tcBorders>
              <w:top w:val="single" w:sz="4" w:space="0" w:color="000000"/>
              <w:left w:val="single" w:sz="4" w:space="0" w:color="000000"/>
              <w:bottom w:val="single" w:sz="4" w:space="0" w:color="000000"/>
              <w:right w:val="single" w:sz="4" w:space="0" w:color="000000"/>
            </w:tcBorders>
            <w:vAlign w:val="center"/>
          </w:tcPr>
          <w:p w14:paraId="6D013C31" w14:textId="77777777" w:rsidR="00EB04FD" w:rsidRDefault="00A33B07">
            <w:pPr>
              <w:pStyle w:val="contentpasted0"/>
              <w:widowControl w:val="0"/>
              <w:rPr>
                <w:rFonts w:ascii="Arial" w:hAnsi="Arial" w:cs="Arial"/>
                <w:i/>
                <w:iCs/>
                <w:color w:val="FF0000"/>
                <w:sz w:val="24"/>
                <w:szCs w:val="24"/>
              </w:rPr>
            </w:pPr>
            <w:r>
              <w:rPr>
                <w:rFonts w:ascii="Arial" w:hAnsi="Arial" w:cs="Arial"/>
                <w:i/>
                <w:iCs/>
                <w:color w:val="FF0000"/>
                <w:sz w:val="24"/>
                <w:szCs w:val="24"/>
              </w:rPr>
              <w:t>Mensal</w:t>
            </w:r>
          </w:p>
        </w:tc>
      </w:tr>
      <w:tr w:rsidR="00EB04FD" w14:paraId="525B9906" w14:textId="77777777">
        <w:trPr>
          <w:trHeight w:val="4450"/>
        </w:trPr>
        <w:tc>
          <w:tcPr>
            <w:tcW w:w="2151" w:type="dxa"/>
            <w:tcBorders>
              <w:top w:val="single" w:sz="4" w:space="0" w:color="000000"/>
              <w:left w:val="single" w:sz="4" w:space="0" w:color="000000"/>
              <w:bottom w:val="single" w:sz="4" w:space="0" w:color="000000"/>
              <w:right w:val="single" w:sz="4" w:space="0" w:color="000000"/>
            </w:tcBorders>
            <w:vAlign w:val="center"/>
          </w:tcPr>
          <w:p w14:paraId="387D5ADB" w14:textId="77777777" w:rsidR="00EB04FD" w:rsidRDefault="00A33B07">
            <w:pPr>
              <w:pStyle w:val="NormalWeb"/>
              <w:widowControl w:val="0"/>
              <w:rPr>
                <w:rFonts w:ascii="Arial" w:hAnsi="Arial" w:cs="Arial"/>
                <w:i/>
                <w:iCs/>
                <w:color w:val="FF0000"/>
              </w:rPr>
            </w:pPr>
            <w:r>
              <w:rPr>
                <w:rStyle w:val="Forte"/>
                <w:rFonts w:ascii="Arial" w:hAnsi="Arial" w:cs="Arial"/>
                <w:i/>
                <w:iCs/>
                <w:color w:val="FF0000"/>
              </w:rPr>
              <w:t>Mecanismo de Cálculo (métrica)</w:t>
            </w:r>
          </w:p>
        </w:tc>
        <w:tc>
          <w:tcPr>
            <w:tcW w:w="7486" w:type="dxa"/>
            <w:tcBorders>
              <w:top w:val="single" w:sz="4" w:space="0" w:color="000000"/>
              <w:left w:val="single" w:sz="4" w:space="0" w:color="000000"/>
              <w:bottom w:val="single" w:sz="4" w:space="0" w:color="000000"/>
              <w:right w:val="single" w:sz="4" w:space="0" w:color="000000"/>
            </w:tcBorders>
            <w:vAlign w:val="center"/>
          </w:tcPr>
          <w:p w14:paraId="3C1346FF" w14:textId="77777777" w:rsidR="00EB04FD" w:rsidRDefault="00A33B07">
            <w:pPr>
              <w:pStyle w:val="contentpasted0"/>
              <w:widowControl w:val="0"/>
              <w:rPr>
                <w:rFonts w:ascii="Arial" w:hAnsi="Arial" w:cs="Arial"/>
                <w:b/>
                <w:bCs/>
                <w:i/>
                <w:iCs/>
                <w:color w:val="FF0000"/>
                <w:sz w:val="24"/>
                <w:szCs w:val="24"/>
              </w:rPr>
            </w:pPr>
            <w:r>
              <w:rPr>
                <w:rFonts w:ascii="Arial" w:hAnsi="Arial" w:cs="Arial"/>
                <w:b/>
                <w:bCs/>
                <w:i/>
                <w:iCs/>
                <w:color w:val="FF0000"/>
                <w:sz w:val="24"/>
                <w:szCs w:val="24"/>
              </w:rPr>
              <w:t>IAP = 100 * (</w:t>
            </w:r>
            <w:proofErr w:type="spellStart"/>
            <w:r>
              <w:rPr>
                <w:rFonts w:ascii="Arial" w:hAnsi="Arial" w:cs="Arial"/>
                <w:b/>
                <w:bCs/>
                <w:i/>
                <w:iCs/>
                <w:color w:val="FF0000"/>
                <w:sz w:val="24"/>
                <w:szCs w:val="24"/>
              </w:rPr>
              <w:t>ΣQtap</w:t>
            </w:r>
            <w:proofErr w:type="spellEnd"/>
            <w:r>
              <w:rPr>
                <w:rFonts w:ascii="Arial" w:hAnsi="Arial" w:cs="Arial"/>
                <w:b/>
                <w:bCs/>
                <w:i/>
                <w:iCs/>
                <w:color w:val="FF0000"/>
                <w:sz w:val="24"/>
                <w:szCs w:val="24"/>
              </w:rPr>
              <w:t xml:space="preserve"> / </w:t>
            </w:r>
            <w:proofErr w:type="spellStart"/>
            <w:r>
              <w:rPr>
                <w:rFonts w:ascii="Arial" w:hAnsi="Arial" w:cs="Arial"/>
                <w:b/>
                <w:bCs/>
                <w:i/>
                <w:iCs/>
                <w:color w:val="FF0000"/>
                <w:sz w:val="24"/>
                <w:szCs w:val="24"/>
              </w:rPr>
              <w:t>ΣQtr</w:t>
            </w:r>
            <w:proofErr w:type="spellEnd"/>
            <w:r>
              <w:rPr>
                <w:rFonts w:ascii="Arial" w:hAnsi="Arial" w:cs="Arial"/>
                <w:b/>
                <w:bCs/>
                <w:i/>
                <w:iCs/>
                <w:color w:val="FF0000"/>
                <w:sz w:val="24"/>
                <w:szCs w:val="24"/>
              </w:rPr>
              <w:t>)</w:t>
            </w:r>
          </w:p>
          <w:p w14:paraId="4A976A65" w14:textId="77777777" w:rsidR="00EB04FD" w:rsidRDefault="00EB04FD">
            <w:pPr>
              <w:pStyle w:val="contentpasted0"/>
              <w:widowControl w:val="0"/>
              <w:rPr>
                <w:rFonts w:ascii="Arial" w:hAnsi="Arial" w:cs="Arial"/>
                <w:i/>
                <w:iCs/>
                <w:color w:val="FF0000"/>
                <w:sz w:val="24"/>
                <w:szCs w:val="24"/>
              </w:rPr>
            </w:pPr>
          </w:p>
          <w:p w14:paraId="2DD982A7" w14:textId="77777777" w:rsidR="00EB04FD" w:rsidRDefault="00A33B07">
            <w:pPr>
              <w:pStyle w:val="contentpasted0"/>
              <w:widowControl w:val="0"/>
              <w:rPr>
                <w:rFonts w:ascii="Arial" w:hAnsi="Arial" w:cs="Arial"/>
                <w:i/>
                <w:iCs/>
                <w:color w:val="FF0000"/>
                <w:sz w:val="24"/>
                <w:szCs w:val="24"/>
              </w:rPr>
            </w:pPr>
            <w:r>
              <w:rPr>
                <w:rFonts w:ascii="Arial" w:hAnsi="Arial" w:cs="Arial"/>
                <w:i/>
                <w:iCs/>
                <w:color w:val="FF0000"/>
                <w:sz w:val="24"/>
                <w:szCs w:val="24"/>
              </w:rPr>
              <w:t>Onde:</w:t>
            </w:r>
          </w:p>
          <w:p w14:paraId="0C7611F8" w14:textId="77777777" w:rsidR="00EB04FD" w:rsidRDefault="00A33B07">
            <w:pPr>
              <w:pStyle w:val="contentpasted0"/>
              <w:widowControl w:val="0"/>
              <w:rPr>
                <w:rFonts w:ascii="Arial" w:hAnsi="Arial" w:cs="Arial"/>
                <w:i/>
                <w:iCs/>
                <w:color w:val="FF0000"/>
                <w:sz w:val="24"/>
                <w:szCs w:val="24"/>
              </w:rPr>
            </w:pPr>
            <w:r>
              <w:rPr>
                <w:rFonts w:ascii="Arial" w:hAnsi="Arial" w:cs="Arial"/>
                <w:i/>
                <w:iCs/>
                <w:color w:val="FF0000"/>
                <w:sz w:val="24"/>
                <w:szCs w:val="24"/>
              </w:rPr>
              <w:t>IAP = Indicador de atendimento aos prazos do serviço;</w:t>
            </w:r>
          </w:p>
          <w:p w14:paraId="289C0DA5" w14:textId="77777777" w:rsidR="00EB04FD" w:rsidRDefault="00A33B07">
            <w:pPr>
              <w:pStyle w:val="contentpasted0"/>
              <w:widowControl w:val="0"/>
              <w:rPr>
                <w:rFonts w:ascii="Arial" w:hAnsi="Arial" w:cs="Arial"/>
                <w:i/>
                <w:iCs/>
                <w:color w:val="FF0000"/>
                <w:sz w:val="24"/>
                <w:szCs w:val="24"/>
              </w:rPr>
            </w:pPr>
            <w:proofErr w:type="spellStart"/>
            <w:r>
              <w:rPr>
                <w:rFonts w:ascii="Arial" w:hAnsi="Arial" w:cs="Arial"/>
                <w:i/>
                <w:iCs/>
                <w:color w:val="FF0000"/>
                <w:sz w:val="24"/>
                <w:szCs w:val="24"/>
              </w:rPr>
              <w:t>ΣQtap</w:t>
            </w:r>
            <w:proofErr w:type="spellEnd"/>
            <w:r>
              <w:rPr>
                <w:rFonts w:ascii="Arial" w:hAnsi="Arial" w:cs="Arial"/>
                <w:i/>
                <w:iCs/>
                <w:color w:val="FF0000"/>
                <w:sz w:val="24"/>
                <w:szCs w:val="24"/>
              </w:rPr>
              <w:t xml:space="preserve"> = Somatório do quantitativo atendido no prazo máximo estabelecido no TR com previsão de encerramento para o período de referência;</w:t>
            </w:r>
          </w:p>
          <w:p w14:paraId="05C42F6A" w14:textId="77777777" w:rsidR="00EB04FD" w:rsidRDefault="00A33B07">
            <w:pPr>
              <w:pStyle w:val="contentpasted0"/>
              <w:widowControl w:val="0"/>
              <w:rPr>
                <w:rFonts w:ascii="Arial" w:hAnsi="Arial" w:cs="Arial"/>
                <w:i/>
                <w:iCs/>
                <w:color w:val="FF0000"/>
                <w:sz w:val="24"/>
                <w:szCs w:val="24"/>
              </w:rPr>
            </w:pPr>
            <w:proofErr w:type="spellStart"/>
            <w:r>
              <w:rPr>
                <w:rFonts w:ascii="Arial" w:hAnsi="Arial" w:cs="Arial"/>
                <w:i/>
                <w:iCs/>
                <w:color w:val="FF0000"/>
                <w:sz w:val="24"/>
                <w:szCs w:val="24"/>
              </w:rPr>
              <w:t>ΣQtr</w:t>
            </w:r>
            <w:proofErr w:type="spellEnd"/>
            <w:r>
              <w:rPr>
                <w:rFonts w:ascii="Arial" w:hAnsi="Arial" w:cs="Arial"/>
                <w:i/>
                <w:iCs/>
                <w:color w:val="FF0000"/>
                <w:sz w:val="24"/>
                <w:szCs w:val="24"/>
              </w:rPr>
              <w:t xml:space="preserve"> = Somatório do quantitativo total registrado com previsão de encerramento para o período de referência.</w:t>
            </w:r>
          </w:p>
        </w:tc>
      </w:tr>
      <w:tr w:rsidR="00EB04FD" w14:paraId="77D376E8" w14:textId="77777777">
        <w:trPr>
          <w:trHeight w:val="858"/>
        </w:trPr>
        <w:tc>
          <w:tcPr>
            <w:tcW w:w="2151" w:type="dxa"/>
            <w:tcBorders>
              <w:top w:val="single" w:sz="4" w:space="0" w:color="000000"/>
              <w:left w:val="single" w:sz="4" w:space="0" w:color="000000"/>
              <w:bottom w:val="single" w:sz="4" w:space="0" w:color="000000"/>
              <w:right w:val="single" w:sz="4" w:space="0" w:color="000000"/>
            </w:tcBorders>
            <w:vAlign w:val="center"/>
          </w:tcPr>
          <w:p w14:paraId="1F0A58C4" w14:textId="77777777" w:rsidR="00EB04FD" w:rsidRDefault="00A33B07">
            <w:pPr>
              <w:pStyle w:val="NormalWeb"/>
              <w:widowControl w:val="0"/>
              <w:rPr>
                <w:rFonts w:ascii="Arial" w:hAnsi="Arial" w:cs="Arial"/>
                <w:i/>
                <w:iCs/>
                <w:color w:val="FF0000"/>
              </w:rPr>
            </w:pPr>
            <w:r>
              <w:rPr>
                <w:rStyle w:val="Forte"/>
                <w:rFonts w:ascii="Arial" w:hAnsi="Arial" w:cs="Arial"/>
                <w:i/>
                <w:iCs/>
                <w:color w:val="FF0000"/>
              </w:rPr>
              <w:lastRenderedPageBreak/>
              <w:t>Observações</w:t>
            </w:r>
          </w:p>
        </w:tc>
        <w:tc>
          <w:tcPr>
            <w:tcW w:w="7486" w:type="dxa"/>
            <w:tcBorders>
              <w:top w:val="single" w:sz="4" w:space="0" w:color="000000"/>
              <w:left w:val="single" w:sz="4" w:space="0" w:color="000000"/>
              <w:bottom w:val="single" w:sz="4" w:space="0" w:color="000000"/>
              <w:right w:val="single" w:sz="4" w:space="0" w:color="000000"/>
            </w:tcBorders>
            <w:vAlign w:val="center"/>
          </w:tcPr>
          <w:p w14:paraId="6AFC2C05" w14:textId="77777777" w:rsidR="00EB04FD" w:rsidRDefault="00A33B07">
            <w:pPr>
              <w:pStyle w:val="contentpasted0"/>
              <w:widowControl w:val="0"/>
              <w:rPr>
                <w:rFonts w:ascii="Arial" w:hAnsi="Arial" w:cs="Arial"/>
                <w:i/>
                <w:iCs/>
                <w:color w:val="FF0000"/>
                <w:sz w:val="24"/>
                <w:szCs w:val="24"/>
              </w:rPr>
            </w:pPr>
            <w:r>
              <w:rPr>
                <w:rFonts w:ascii="Arial" w:hAnsi="Arial" w:cs="Arial"/>
                <w:i/>
                <w:iCs/>
                <w:color w:val="FF0000"/>
                <w:sz w:val="24"/>
                <w:szCs w:val="24"/>
              </w:rPr>
              <w:t>Obs1: Serão utilizados dias corridos na medição.</w:t>
            </w:r>
          </w:p>
          <w:p w14:paraId="6731AD55" w14:textId="77777777" w:rsidR="00EB04FD" w:rsidRDefault="00A33B07">
            <w:pPr>
              <w:pStyle w:val="contentpasted0"/>
              <w:widowControl w:val="0"/>
              <w:rPr>
                <w:rFonts w:ascii="Arial" w:hAnsi="Arial" w:cs="Arial"/>
                <w:i/>
                <w:iCs/>
                <w:color w:val="FF0000"/>
                <w:sz w:val="24"/>
                <w:szCs w:val="24"/>
              </w:rPr>
            </w:pPr>
            <w:r>
              <w:rPr>
                <w:rFonts w:ascii="Arial" w:hAnsi="Arial" w:cs="Arial"/>
                <w:i/>
                <w:iCs/>
                <w:color w:val="FF0000"/>
                <w:sz w:val="24"/>
                <w:szCs w:val="24"/>
              </w:rPr>
              <w:t>Obs2: Os dias com expediente parcial no órgão/entidade serão considerados como dias corridos no cômputo do indicador.</w:t>
            </w:r>
          </w:p>
        </w:tc>
      </w:tr>
      <w:tr w:rsidR="00EB04FD" w14:paraId="4DE1FD66" w14:textId="77777777">
        <w:trPr>
          <w:trHeight w:val="306"/>
        </w:trPr>
        <w:tc>
          <w:tcPr>
            <w:tcW w:w="2151" w:type="dxa"/>
            <w:tcBorders>
              <w:top w:val="single" w:sz="4" w:space="0" w:color="000000"/>
              <w:left w:val="single" w:sz="4" w:space="0" w:color="000000"/>
              <w:bottom w:val="single" w:sz="4" w:space="0" w:color="000000"/>
              <w:right w:val="single" w:sz="4" w:space="0" w:color="000000"/>
            </w:tcBorders>
            <w:vAlign w:val="center"/>
          </w:tcPr>
          <w:p w14:paraId="0685AB1B" w14:textId="77777777" w:rsidR="00EB04FD" w:rsidRDefault="00A33B07">
            <w:pPr>
              <w:pStyle w:val="NormalWeb"/>
              <w:widowControl w:val="0"/>
              <w:rPr>
                <w:rFonts w:ascii="Arial" w:hAnsi="Arial" w:cs="Arial"/>
                <w:i/>
                <w:iCs/>
                <w:color w:val="FF0000"/>
              </w:rPr>
            </w:pPr>
            <w:r>
              <w:rPr>
                <w:rStyle w:val="Forte"/>
                <w:rFonts w:ascii="Arial" w:hAnsi="Arial" w:cs="Arial"/>
                <w:i/>
                <w:iCs/>
                <w:color w:val="FF0000"/>
              </w:rPr>
              <w:t>Início de Vigência</w:t>
            </w:r>
          </w:p>
        </w:tc>
        <w:tc>
          <w:tcPr>
            <w:tcW w:w="7486" w:type="dxa"/>
            <w:tcBorders>
              <w:top w:val="single" w:sz="4" w:space="0" w:color="000000"/>
              <w:left w:val="single" w:sz="4" w:space="0" w:color="000000"/>
              <w:bottom w:val="single" w:sz="4" w:space="0" w:color="000000"/>
              <w:right w:val="single" w:sz="4" w:space="0" w:color="000000"/>
            </w:tcBorders>
            <w:vAlign w:val="center"/>
          </w:tcPr>
          <w:p w14:paraId="5101D1FF" w14:textId="77777777" w:rsidR="00EB04FD" w:rsidRDefault="00A33B07">
            <w:pPr>
              <w:pStyle w:val="contentpasted0"/>
              <w:widowControl w:val="0"/>
              <w:rPr>
                <w:rFonts w:ascii="Arial" w:hAnsi="Arial" w:cs="Arial"/>
                <w:i/>
                <w:iCs/>
                <w:color w:val="FF0000"/>
                <w:sz w:val="24"/>
                <w:szCs w:val="24"/>
              </w:rPr>
            </w:pPr>
            <w:r>
              <w:rPr>
                <w:rFonts w:ascii="Arial" w:hAnsi="Arial" w:cs="Arial"/>
                <w:i/>
                <w:iCs/>
                <w:color w:val="FF0000"/>
                <w:sz w:val="24"/>
                <w:szCs w:val="24"/>
              </w:rPr>
              <w:t>A partir da emissão da OS.</w:t>
            </w:r>
          </w:p>
        </w:tc>
      </w:tr>
      <w:tr w:rsidR="00EB04FD" w14:paraId="52252914" w14:textId="77777777">
        <w:trPr>
          <w:trHeight w:val="1687"/>
        </w:trPr>
        <w:tc>
          <w:tcPr>
            <w:tcW w:w="2151" w:type="dxa"/>
            <w:tcBorders>
              <w:top w:val="single" w:sz="4" w:space="0" w:color="000000"/>
              <w:left w:val="single" w:sz="4" w:space="0" w:color="000000"/>
              <w:bottom w:val="single" w:sz="4" w:space="0" w:color="000000"/>
              <w:right w:val="single" w:sz="4" w:space="0" w:color="000000"/>
            </w:tcBorders>
            <w:vAlign w:val="center"/>
          </w:tcPr>
          <w:p w14:paraId="71C3231E" w14:textId="77777777" w:rsidR="00EB04FD" w:rsidRDefault="00A33B07">
            <w:pPr>
              <w:pStyle w:val="NormalWeb"/>
              <w:widowControl w:val="0"/>
              <w:rPr>
                <w:rFonts w:ascii="Arial" w:hAnsi="Arial" w:cs="Arial"/>
                <w:i/>
                <w:iCs/>
                <w:color w:val="FF0000"/>
              </w:rPr>
            </w:pPr>
            <w:r>
              <w:rPr>
                <w:rStyle w:val="Forte"/>
                <w:rFonts w:ascii="Arial" w:hAnsi="Arial" w:cs="Arial"/>
                <w:i/>
                <w:iCs/>
                <w:color w:val="FF0000"/>
              </w:rPr>
              <w:t>Faixas de ajuste no pagamento e Sanções</w:t>
            </w:r>
          </w:p>
        </w:tc>
        <w:tc>
          <w:tcPr>
            <w:tcW w:w="7486" w:type="dxa"/>
            <w:tcBorders>
              <w:top w:val="single" w:sz="4" w:space="0" w:color="000000"/>
              <w:left w:val="single" w:sz="4" w:space="0" w:color="000000"/>
              <w:bottom w:val="single" w:sz="4" w:space="0" w:color="000000"/>
              <w:right w:val="single" w:sz="4" w:space="0" w:color="000000"/>
            </w:tcBorders>
            <w:vAlign w:val="center"/>
          </w:tcPr>
          <w:p w14:paraId="662739C5" w14:textId="77777777" w:rsidR="00EB04FD" w:rsidRDefault="00A33B07">
            <w:pPr>
              <w:pStyle w:val="contentpasted0"/>
              <w:widowControl w:val="0"/>
              <w:rPr>
                <w:rFonts w:ascii="Arial" w:hAnsi="Arial" w:cs="Arial"/>
                <w:i/>
                <w:iCs/>
                <w:color w:val="FF0000"/>
                <w:sz w:val="24"/>
                <w:szCs w:val="24"/>
              </w:rPr>
            </w:pPr>
            <w:bookmarkStart w:id="4" w:name="_Hlk128061926"/>
            <w:r>
              <w:rPr>
                <w:rFonts w:ascii="Arial" w:hAnsi="Arial" w:cs="Arial"/>
                <w:i/>
                <w:iCs/>
                <w:color w:val="FF0000"/>
                <w:sz w:val="24"/>
                <w:szCs w:val="24"/>
              </w:rPr>
              <w:t> IAP &gt;= 90%: sem descontos sobre o valor da fatura mensal.</w:t>
            </w:r>
          </w:p>
          <w:p w14:paraId="09E02EC9" w14:textId="77777777" w:rsidR="00EB04FD" w:rsidRDefault="00A33B07">
            <w:pPr>
              <w:pStyle w:val="contentpasted0"/>
              <w:widowControl w:val="0"/>
              <w:rPr>
                <w:rFonts w:ascii="Arial" w:hAnsi="Arial" w:cs="Arial"/>
                <w:i/>
                <w:iCs/>
                <w:color w:val="FF0000"/>
                <w:sz w:val="24"/>
                <w:szCs w:val="24"/>
              </w:rPr>
            </w:pPr>
            <w:r>
              <w:rPr>
                <w:rFonts w:ascii="Arial" w:hAnsi="Arial" w:cs="Arial"/>
                <w:i/>
                <w:iCs/>
                <w:color w:val="FF0000"/>
                <w:sz w:val="24"/>
                <w:szCs w:val="24"/>
              </w:rPr>
              <w:t> IAP &gt;= 80% e &lt; 90%:  10% de desconto sobre o valor da fatura mensal.</w:t>
            </w:r>
          </w:p>
          <w:p w14:paraId="786F7DED" w14:textId="77777777" w:rsidR="00EB04FD" w:rsidRDefault="00A33B07">
            <w:pPr>
              <w:pStyle w:val="contentpasted0"/>
              <w:widowControl w:val="0"/>
              <w:rPr>
                <w:rFonts w:ascii="Arial" w:hAnsi="Arial" w:cs="Arial"/>
                <w:i/>
                <w:iCs/>
                <w:color w:val="FF0000"/>
                <w:sz w:val="24"/>
                <w:szCs w:val="24"/>
              </w:rPr>
            </w:pPr>
            <w:r>
              <w:rPr>
                <w:rFonts w:ascii="Arial" w:hAnsi="Arial" w:cs="Arial"/>
                <w:i/>
                <w:iCs/>
                <w:color w:val="FF0000"/>
                <w:sz w:val="24"/>
                <w:szCs w:val="24"/>
              </w:rPr>
              <w:t> IAP &gt;= 70% e &lt; 80%: 20% de desconto sobre o valor da fatura mensal.</w:t>
            </w:r>
          </w:p>
          <w:p w14:paraId="683EF40B" w14:textId="77777777" w:rsidR="00EB04FD" w:rsidRDefault="00A33B07">
            <w:pPr>
              <w:pStyle w:val="contentpasted0"/>
              <w:widowControl w:val="0"/>
              <w:rPr>
                <w:rFonts w:ascii="Arial" w:hAnsi="Arial" w:cs="Arial"/>
                <w:i/>
                <w:iCs/>
                <w:color w:val="FF0000"/>
                <w:sz w:val="24"/>
                <w:szCs w:val="24"/>
              </w:rPr>
            </w:pPr>
            <w:r>
              <w:rPr>
                <w:rFonts w:ascii="Arial" w:hAnsi="Arial" w:cs="Arial"/>
                <w:i/>
                <w:iCs/>
                <w:color w:val="FF0000"/>
                <w:sz w:val="24"/>
                <w:szCs w:val="24"/>
              </w:rPr>
              <w:t> IAP &lt; 70%: 30% de desconto sobre o valor da fatura mensal.</w:t>
            </w:r>
            <w:bookmarkEnd w:id="4"/>
          </w:p>
        </w:tc>
      </w:tr>
    </w:tbl>
    <w:p w14:paraId="76A5D15C" w14:textId="77777777" w:rsidR="00EB04FD" w:rsidRDefault="00A33B07">
      <w:pPr>
        <w:pStyle w:val="Nivel3"/>
        <w:rPr>
          <w:color w:val="000000"/>
        </w:rPr>
      </w:pPr>
      <w:r>
        <w:rPr>
          <w:color w:val="000000"/>
        </w:rPr>
        <w:t>[...]</w:t>
      </w:r>
    </w:p>
    <w:p w14:paraId="525DA23E" w14:textId="77777777" w:rsidR="00EB04FD" w:rsidRDefault="00A33B07">
      <w:pPr>
        <w:pStyle w:val="Nivel3"/>
        <w:rPr>
          <w:color w:val="000000"/>
        </w:rPr>
      </w:pPr>
      <w:r>
        <w:rPr>
          <w:color w:val="000000"/>
        </w:rPr>
        <w:t>[...]</w:t>
      </w:r>
    </w:p>
    <w:p w14:paraId="6D260D0C" w14:textId="77777777" w:rsidR="00EB04FD" w:rsidRDefault="00A33B07" w:rsidP="00083406">
      <w:pPr>
        <w:pStyle w:val="Nivel2"/>
      </w:pPr>
      <w:r>
        <w:t>Será indicada a retenção ou glosa no pagamento, proporcional à irregularidade verificada, sem prejuízo das sanções cabíveis, caso se constate que a Contratada:</w:t>
      </w:r>
    </w:p>
    <w:p w14:paraId="67CF6E1B" w14:textId="77777777" w:rsidR="00EB04FD" w:rsidRDefault="00A33B07">
      <w:pPr>
        <w:pStyle w:val="Nivel3"/>
        <w:rPr>
          <w:color w:val="000000"/>
        </w:rPr>
      </w:pPr>
      <w:r>
        <w:rPr>
          <w:color w:val="000000"/>
        </w:rPr>
        <w:t>não produzir os resultados acordados;</w:t>
      </w:r>
    </w:p>
    <w:p w14:paraId="1BBFFF9E" w14:textId="77777777" w:rsidR="00EB04FD" w:rsidRDefault="00A33B07">
      <w:pPr>
        <w:pStyle w:val="Nivel3"/>
        <w:rPr>
          <w:color w:val="000000"/>
        </w:rPr>
      </w:pPr>
      <w:r>
        <w:rPr>
          <w:color w:val="000000"/>
        </w:rPr>
        <w:t>deixar de executar, ou não executar com a qualidade mínima exigida as atividades contratadas; ou</w:t>
      </w:r>
    </w:p>
    <w:p w14:paraId="2FBE02E7" w14:textId="77777777" w:rsidR="00EB04FD" w:rsidRDefault="00A33B07">
      <w:pPr>
        <w:pStyle w:val="Nivel3"/>
        <w:rPr>
          <w:color w:val="000000"/>
        </w:rPr>
      </w:pPr>
      <w:r>
        <w:rPr>
          <w:color w:val="000000"/>
        </w:rPr>
        <w:t>deixar de utilizar materiais e recursos humanos exigidos para a execução do serviço, ou utilizá-los com qualidade ou quantidade inferior à demandada.</w:t>
      </w:r>
    </w:p>
    <w:p w14:paraId="27821BBB" w14:textId="77777777" w:rsidR="00EB04FD" w:rsidRDefault="00A33B07" w:rsidP="00083406">
      <w:pPr>
        <w:pStyle w:val="Nivel2"/>
        <w:rPr>
          <w:color w:val="auto"/>
        </w:rPr>
      </w:pPr>
      <w:r>
        <w:t>A utilização do IMR não impede a aplicação concomitante de outros mecanismos para a avaliação da prestação dos serviços</w:t>
      </w:r>
      <w:r>
        <w:rPr>
          <w:color w:val="auto"/>
        </w:rPr>
        <w:t>.</w:t>
      </w:r>
    </w:p>
    <w:tbl>
      <w:tblPr>
        <w:tblStyle w:val="Tabelacomgrade"/>
        <w:tblW w:w="8501" w:type="dxa"/>
        <w:tblLayout w:type="fixed"/>
        <w:tblLook w:val="04A0" w:firstRow="1" w:lastRow="0" w:firstColumn="1" w:lastColumn="0" w:noHBand="0" w:noVBand="1"/>
      </w:tblPr>
      <w:tblGrid>
        <w:gridCol w:w="8501"/>
      </w:tblGrid>
      <w:tr w:rsidR="00EB04FD" w14:paraId="3EAA3C57" w14:textId="77777777">
        <w:tc>
          <w:tcPr>
            <w:tcW w:w="8501" w:type="dxa"/>
          </w:tcPr>
          <w:p w14:paraId="456E972C" w14:textId="77777777" w:rsidR="00EB04FD" w:rsidRDefault="00A33B07">
            <w:pPr>
              <w:pStyle w:val="Textodecomentrio"/>
              <w:widowControl w:val="0"/>
              <w:rPr>
                <w:rFonts w:hint="eastAsia"/>
                <w:b/>
                <w:bCs/>
              </w:rPr>
            </w:pPr>
            <w:r>
              <w:rPr>
                <w:b/>
                <w:bCs/>
              </w:rPr>
              <w:t xml:space="preserve">Nota </w:t>
            </w:r>
            <w:proofErr w:type="gramStart"/>
            <w:r>
              <w:rPr>
                <w:b/>
                <w:bCs/>
              </w:rPr>
              <w:t>explicativa  1</w:t>
            </w:r>
            <w:proofErr w:type="gramEnd"/>
          </w:p>
        </w:tc>
      </w:tr>
      <w:tr w:rsidR="00EB04FD" w14:paraId="702CA598" w14:textId="77777777">
        <w:tc>
          <w:tcPr>
            <w:tcW w:w="8501" w:type="dxa"/>
          </w:tcPr>
          <w:p w14:paraId="23D9A8C7" w14:textId="77777777" w:rsidR="00EB04FD" w:rsidRDefault="00A33B07">
            <w:pPr>
              <w:pStyle w:val="Textodecomentrio"/>
              <w:widowControl w:val="0"/>
              <w:jc w:val="both"/>
              <w:rPr>
                <w:rFonts w:hint="eastAsia"/>
                <w:i/>
                <w:iCs/>
              </w:rPr>
            </w:pPr>
            <w:r>
              <w:rPr>
                <w:i/>
                <w:iCs/>
                <w:color w:val="000000"/>
              </w:rPr>
              <w:t xml:space="preserve">A execução dos contratos deve ser acompanhada por meio de instrumentos de controle que permitam a mensuração de resultados e adequação do objeto prestado. Diante da falta de regulamentação à luz da Lei nº 14.133, de 2021, optou-se por adotar aqui as regras da </w:t>
            </w:r>
            <w:hyperlink r:id="rId39">
              <w:r>
                <w:rPr>
                  <w:rStyle w:val="LinkdaInternet"/>
                  <w:i/>
                  <w:iCs/>
                </w:rPr>
                <w:t>Instrução Normativa SEGES/MPDG nº 5, de 26 de maio de 2017</w:t>
              </w:r>
            </w:hyperlink>
            <w:r>
              <w:rPr>
                <w:i/>
                <w:iCs/>
                <w:color w:val="000000"/>
              </w:rPr>
              <w:t xml:space="preserve"> como referência de boas práticas.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Dessa forma, para que seja possível efetuar a glosa, é necessário definir, objetivamente, quais os parâmetros para mensuração do percentual do pagamento devido em razão dos níveis esperados de qualidade da prestação do serviço.</w:t>
            </w:r>
          </w:p>
        </w:tc>
      </w:tr>
    </w:tbl>
    <w:p w14:paraId="7BD9A71C" w14:textId="77777777" w:rsidR="00EB04FD" w:rsidRDefault="00EB04FD" w:rsidP="00083406">
      <w:pPr>
        <w:pStyle w:val="Nivel2"/>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03F88902" w14:textId="77777777">
        <w:tc>
          <w:tcPr>
            <w:tcW w:w="8501" w:type="dxa"/>
          </w:tcPr>
          <w:p w14:paraId="67ECD6C7" w14:textId="77777777" w:rsidR="00EB04FD" w:rsidRDefault="00A33B07">
            <w:pPr>
              <w:pStyle w:val="Textodecomentrio"/>
              <w:widowControl w:val="0"/>
              <w:rPr>
                <w:rFonts w:hint="eastAsia"/>
                <w:b/>
                <w:bCs/>
              </w:rPr>
            </w:pPr>
            <w:r>
              <w:rPr>
                <w:b/>
                <w:bCs/>
              </w:rPr>
              <w:t xml:space="preserve">Nota </w:t>
            </w:r>
            <w:proofErr w:type="gramStart"/>
            <w:r>
              <w:rPr>
                <w:b/>
                <w:bCs/>
              </w:rPr>
              <w:t>explicativa  2</w:t>
            </w:r>
            <w:proofErr w:type="gramEnd"/>
          </w:p>
        </w:tc>
      </w:tr>
      <w:tr w:rsidR="00EB04FD" w14:paraId="2CEB6686" w14:textId="77777777">
        <w:tc>
          <w:tcPr>
            <w:tcW w:w="8501" w:type="dxa"/>
          </w:tcPr>
          <w:p w14:paraId="70ACB6BD" w14:textId="77777777" w:rsidR="00EB04FD" w:rsidRDefault="00A33B07">
            <w:pPr>
              <w:pStyle w:val="Textodecomentrio"/>
              <w:widowControl w:val="0"/>
              <w:rPr>
                <w:rFonts w:hint="eastAsia"/>
              </w:rPr>
            </w:pPr>
            <w:r>
              <w:rPr>
                <w:i/>
                <w:iCs/>
                <w:color w:val="000000"/>
              </w:rPr>
              <w:t>Caso o órgão não tenha elaborado o IMR, deverá suprimir os trechos em itálico que fazem referência a ele.</w:t>
            </w:r>
          </w:p>
        </w:tc>
      </w:tr>
    </w:tbl>
    <w:p w14:paraId="5DC8F1E1" w14:textId="77777777" w:rsidR="00EB04FD" w:rsidRDefault="00EB04FD" w:rsidP="00083406">
      <w:pPr>
        <w:pStyle w:val="Nivel2"/>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303D45D4" w14:textId="77777777">
        <w:tc>
          <w:tcPr>
            <w:tcW w:w="8501" w:type="dxa"/>
          </w:tcPr>
          <w:p w14:paraId="00F41E5B" w14:textId="77777777" w:rsidR="00EB04FD" w:rsidRDefault="00A33B07">
            <w:pPr>
              <w:pStyle w:val="Textodecomentrio"/>
              <w:widowControl w:val="0"/>
              <w:rPr>
                <w:rFonts w:hint="eastAsia"/>
                <w:b/>
                <w:bCs/>
              </w:rPr>
            </w:pPr>
            <w:r>
              <w:rPr>
                <w:b/>
                <w:bCs/>
              </w:rPr>
              <w:t xml:space="preserve">Nota </w:t>
            </w:r>
            <w:proofErr w:type="gramStart"/>
            <w:r>
              <w:rPr>
                <w:b/>
                <w:bCs/>
              </w:rPr>
              <w:t>explicativa  3</w:t>
            </w:r>
            <w:proofErr w:type="gramEnd"/>
          </w:p>
        </w:tc>
      </w:tr>
      <w:tr w:rsidR="00EB04FD" w14:paraId="0A45879C" w14:textId="77777777">
        <w:tc>
          <w:tcPr>
            <w:tcW w:w="8501" w:type="dxa"/>
          </w:tcPr>
          <w:p w14:paraId="39AC9568" w14:textId="77777777" w:rsidR="00EB04FD" w:rsidRDefault="00A33B07">
            <w:pPr>
              <w:pStyle w:val="Textodecomentrio"/>
              <w:widowControl w:val="0"/>
              <w:rPr>
                <w:rFonts w:hint="eastAsia"/>
              </w:rPr>
            </w:pPr>
            <w:r>
              <w:rPr>
                <w:i/>
                <w:iCs/>
                <w:color w:val="000000"/>
              </w:rPr>
              <w:t>Para que seja possível efetuar a glosa, é necessário definir, objetivamente, no IMR ou instrumento equivalente, quais os parâmetros para mensuração do percentual do pagamento devido em razão dos níveis esperados de qualidade da prestação do serviço.</w:t>
            </w:r>
          </w:p>
          <w:p w14:paraId="2CEC8F63" w14:textId="77777777" w:rsidR="00EB04FD" w:rsidRDefault="00EB04FD">
            <w:pPr>
              <w:pStyle w:val="Textodecomentrio"/>
              <w:widowControl w:val="0"/>
              <w:rPr>
                <w:rFonts w:hint="eastAsia"/>
              </w:rPr>
            </w:pPr>
          </w:p>
        </w:tc>
      </w:tr>
    </w:tbl>
    <w:p w14:paraId="28701974" w14:textId="77777777" w:rsidR="00EB04FD" w:rsidRDefault="00EB04FD" w:rsidP="00083406">
      <w:pPr>
        <w:pStyle w:val="Nivel2"/>
        <w:numPr>
          <w:ilvl w:val="0"/>
          <w:numId w:val="0"/>
        </w:numPr>
      </w:pPr>
    </w:p>
    <w:p w14:paraId="6F8D504D" w14:textId="77777777" w:rsidR="00EB04FD" w:rsidRDefault="00A33B07" w:rsidP="00083406">
      <w:pPr>
        <w:pStyle w:val="Nivel2"/>
      </w:pPr>
      <w:r>
        <w:t>A aferição da execução contratual para fins de pagamento considerará os seguintes critérios:</w:t>
      </w:r>
    </w:p>
    <w:p w14:paraId="1B4EA006" w14:textId="77777777" w:rsidR="00EB04FD" w:rsidRDefault="00A33B07">
      <w:pPr>
        <w:pStyle w:val="Nvel3-R"/>
      </w:pPr>
      <w:r>
        <w:t>[...];</w:t>
      </w:r>
    </w:p>
    <w:p w14:paraId="325DB802" w14:textId="77777777" w:rsidR="00EB04FD" w:rsidRDefault="00A33B07">
      <w:pPr>
        <w:pStyle w:val="Nvel3-R"/>
      </w:pPr>
      <w:r>
        <w:t>[...];</w:t>
      </w:r>
    </w:p>
    <w:p w14:paraId="5068F68C" w14:textId="77777777" w:rsidR="00EB04FD" w:rsidRDefault="00A33B07">
      <w:pPr>
        <w:pStyle w:val="Nvel3-R"/>
      </w:pPr>
      <w:r>
        <w:t>[...].</w:t>
      </w:r>
    </w:p>
    <w:p w14:paraId="65C7402F" w14:textId="77777777" w:rsidR="00EB04FD" w:rsidRDefault="00A33B07">
      <w:pPr>
        <w:pStyle w:val="Nvel1-SemNum0"/>
        <w:rPr>
          <w:i/>
          <w:iCs/>
        </w:rPr>
      </w:pPr>
      <w:r>
        <w:t>Do recebimento</w:t>
      </w:r>
    </w:p>
    <w:p w14:paraId="27F6376C" w14:textId="77777777" w:rsidR="00EB04FD" w:rsidRDefault="00A33B07" w:rsidP="00083406">
      <w:pPr>
        <w:pStyle w:val="Nivel2"/>
        <w:rPr>
          <w:lang w:eastAsia="en-US"/>
        </w:rPr>
      </w:pPr>
      <w:r>
        <w:rPr>
          <w:lang w:eastAsia="en-US"/>
        </w:rPr>
        <w:t xml:space="preserve">Os serviços serão recebidos provisoriamente, no prazo de </w:t>
      </w:r>
      <w:proofErr w:type="gramStart"/>
      <w:r>
        <w:rPr>
          <w:lang w:eastAsia="en-US"/>
        </w:rPr>
        <w:t>.</w:t>
      </w:r>
      <w:r>
        <w:rPr>
          <w:i/>
          <w:iCs/>
          <w:color w:val="FF0000"/>
          <w:lang w:eastAsia="en-US"/>
        </w:rPr>
        <w:t>....</w:t>
      </w:r>
      <w:proofErr w:type="gramEnd"/>
      <w:r>
        <w:rPr>
          <w:i/>
          <w:iCs/>
          <w:color w:val="FF0000"/>
          <w:lang w:eastAsia="en-US"/>
        </w:rPr>
        <w:t>(.....)</w:t>
      </w:r>
      <w:r>
        <w:rPr>
          <w:lang w:eastAsia="en-US"/>
        </w:rPr>
        <w:t xml:space="preserve"> dias, pelos fiscais técnico e administrativo, mediante termos detalhados, quando verificado o cumprimento das exigências de caráter técnico e administrativo. (</w:t>
      </w:r>
      <w:hyperlink r:id="rId40" w:anchor="art140" w:history="1">
        <w:r>
          <w:rPr>
            <w:rStyle w:val="LinkdaInternet"/>
            <w:lang w:eastAsia="en-US"/>
          </w:rPr>
          <w:t xml:space="preserve">Art. 140, I, </w:t>
        </w:r>
        <w:proofErr w:type="gramStart"/>
        <w:r>
          <w:rPr>
            <w:rStyle w:val="LinkdaInternet"/>
            <w:lang w:eastAsia="en-US"/>
          </w:rPr>
          <w:t>a ,</w:t>
        </w:r>
        <w:proofErr w:type="gramEnd"/>
        <w:r>
          <w:rPr>
            <w:rStyle w:val="LinkdaInternet"/>
            <w:lang w:eastAsia="en-US"/>
          </w:rPr>
          <w:t xml:space="preserve"> da Lei nº 14.133</w:t>
        </w:r>
      </w:hyperlink>
      <w:r>
        <w:rPr>
          <w:lang w:eastAsia="en-US"/>
        </w:rPr>
        <w:t>).</w:t>
      </w:r>
    </w:p>
    <w:tbl>
      <w:tblPr>
        <w:tblStyle w:val="Tabelacomgrade"/>
        <w:tblW w:w="8501" w:type="dxa"/>
        <w:tblLayout w:type="fixed"/>
        <w:tblLook w:val="04A0" w:firstRow="1" w:lastRow="0" w:firstColumn="1" w:lastColumn="0" w:noHBand="0" w:noVBand="1"/>
      </w:tblPr>
      <w:tblGrid>
        <w:gridCol w:w="8501"/>
      </w:tblGrid>
      <w:tr w:rsidR="00EB04FD" w14:paraId="71DE7597" w14:textId="77777777">
        <w:tc>
          <w:tcPr>
            <w:tcW w:w="8501" w:type="dxa"/>
          </w:tcPr>
          <w:p w14:paraId="2BB8F6BD" w14:textId="77777777" w:rsidR="00EB04FD" w:rsidRDefault="00A33B07">
            <w:pPr>
              <w:pStyle w:val="Textodecomentrio"/>
              <w:widowControl w:val="0"/>
              <w:rPr>
                <w:rFonts w:hint="eastAsia"/>
                <w:b/>
                <w:bCs/>
              </w:rPr>
            </w:pPr>
            <w:r>
              <w:rPr>
                <w:b/>
                <w:bCs/>
              </w:rPr>
              <w:t xml:space="preserve">Nota </w:t>
            </w:r>
            <w:proofErr w:type="gramStart"/>
            <w:r>
              <w:rPr>
                <w:b/>
                <w:bCs/>
              </w:rPr>
              <w:t>explicativa  1</w:t>
            </w:r>
            <w:proofErr w:type="gramEnd"/>
          </w:p>
        </w:tc>
      </w:tr>
      <w:tr w:rsidR="00EB04FD" w14:paraId="7B116778" w14:textId="77777777">
        <w:tc>
          <w:tcPr>
            <w:tcW w:w="8501" w:type="dxa"/>
          </w:tcPr>
          <w:p w14:paraId="7E522640" w14:textId="77777777" w:rsidR="00EB04FD" w:rsidRDefault="00A33B07">
            <w:pPr>
              <w:pStyle w:val="Textodecomentrio"/>
              <w:widowControl w:val="0"/>
              <w:rPr>
                <w:rFonts w:hint="eastAsia"/>
              </w:rPr>
            </w:pPr>
            <w:r>
              <w:rPr>
                <w:i/>
                <w:iCs/>
                <w:color w:val="000000"/>
              </w:rPr>
              <w:t>Ao contrário da Lei nº 8.666/93, a Lei nº 14.133/21 não trouxe prazo máximo de recebimento provisório ou definitivo.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14:paraId="309263F4" w14:textId="77777777" w:rsidR="00EB04FD" w:rsidRDefault="00EB04FD">
            <w:pPr>
              <w:pStyle w:val="Textodecomentrio"/>
              <w:widowControl w:val="0"/>
              <w:rPr>
                <w:rFonts w:hint="eastAsia"/>
              </w:rPr>
            </w:pPr>
          </w:p>
        </w:tc>
      </w:tr>
    </w:tbl>
    <w:p w14:paraId="65BB7302" w14:textId="77777777" w:rsidR="00EB04FD" w:rsidRDefault="00EB04FD" w:rsidP="00083406">
      <w:pPr>
        <w:pStyle w:val="Nivel2"/>
        <w:numPr>
          <w:ilvl w:val="0"/>
          <w:numId w:val="0"/>
        </w:numPr>
        <w:rPr>
          <w:lang w:eastAsia="en-US"/>
        </w:rPr>
      </w:pPr>
    </w:p>
    <w:tbl>
      <w:tblPr>
        <w:tblStyle w:val="Tabelacomgrade"/>
        <w:tblW w:w="8501" w:type="dxa"/>
        <w:tblLayout w:type="fixed"/>
        <w:tblLook w:val="04A0" w:firstRow="1" w:lastRow="0" w:firstColumn="1" w:lastColumn="0" w:noHBand="0" w:noVBand="1"/>
      </w:tblPr>
      <w:tblGrid>
        <w:gridCol w:w="8501"/>
      </w:tblGrid>
      <w:tr w:rsidR="00EB04FD" w14:paraId="75EC0AF6" w14:textId="77777777">
        <w:tc>
          <w:tcPr>
            <w:tcW w:w="8501" w:type="dxa"/>
          </w:tcPr>
          <w:p w14:paraId="6337FCD9" w14:textId="77777777" w:rsidR="00EB04FD" w:rsidRDefault="00A33B07">
            <w:pPr>
              <w:pStyle w:val="Textodecomentrio"/>
              <w:widowControl w:val="0"/>
              <w:rPr>
                <w:rFonts w:hint="eastAsia"/>
                <w:b/>
                <w:bCs/>
              </w:rPr>
            </w:pPr>
            <w:r>
              <w:rPr>
                <w:b/>
                <w:bCs/>
              </w:rPr>
              <w:t xml:space="preserve">Nota </w:t>
            </w:r>
            <w:proofErr w:type="gramStart"/>
            <w:r>
              <w:rPr>
                <w:b/>
                <w:bCs/>
              </w:rPr>
              <w:t>explicativa  2</w:t>
            </w:r>
            <w:proofErr w:type="gramEnd"/>
          </w:p>
        </w:tc>
      </w:tr>
      <w:tr w:rsidR="00EB04FD" w14:paraId="6420BDA5" w14:textId="77777777">
        <w:tc>
          <w:tcPr>
            <w:tcW w:w="8501" w:type="dxa"/>
          </w:tcPr>
          <w:p w14:paraId="7B6D826A" w14:textId="77777777" w:rsidR="00EB04FD" w:rsidRDefault="00A33B07">
            <w:pPr>
              <w:pStyle w:val="Textodecomentrio"/>
              <w:widowControl w:val="0"/>
              <w:rPr>
                <w:rFonts w:hint="eastAsia"/>
              </w:rPr>
            </w:pPr>
            <w:r>
              <w:rPr>
                <w:i/>
                <w:iCs/>
                <w:color w:val="000000"/>
              </w:rPr>
              <w:t xml:space="preserve">O </w:t>
            </w:r>
            <w:hyperlink r:id="rId41">
              <w:r>
                <w:rPr>
                  <w:rStyle w:val="LinkdaInternet"/>
                  <w:i/>
                  <w:iCs/>
                </w:rPr>
                <w:t>art. 7º da Instrução Normativa nº 77/2022-Seges/ME</w:t>
              </w:r>
            </w:hyperlink>
            <w:r>
              <w:rPr>
                <w:i/>
                <w:iCs/>
                <w:color w:val="000000"/>
              </w:rPr>
              <w:t xml:space="preserve"> dispõe que o prazo de liquidação é limitado a dez dias úteis, “a contar do recebimento da nota fiscal ou instrumento de cobrança equivalente pela Administração”.</w:t>
            </w:r>
          </w:p>
          <w:p w14:paraId="333110DF" w14:textId="77777777" w:rsidR="00EB04FD" w:rsidRDefault="00A33B07">
            <w:pPr>
              <w:pStyle w:val="Textodecomentrio"/>
              <w:widowControl w:val="0"/>
              <w:rPr>
                <w:rFonts w:hint="eastAsia"/>
              </w:rPr>
            </w:pPr>
            <w:r>
              <w:rPr>
                <w:i/>
                <w:iCs/>
                <w:color w:val="000000"/>
              </w:rPr>
              <w:t>No caso das aquisições, a Nota Fiscal acompanha o fornecimento do produto, razão pela qual os prazos de recebimento provisório e definitivo devem estar abrangidos no prazo de liquidação.</w:t>
            </w:r>
          </w:p>
          <w:p w14:paraId="7C61184B" w14:textId="77777777" w:rsidR="00EB04FD" w:rsidRDefault="00A33B07">
            <w:pPr>
              <w:pStyle w:val="Textodecomentrio"/>
              <w:widowControl w:val="0"/>
              <w:rPr>
                <w:rFonts w:hint="eastAsia"/>
              </w:rPr>
            </w:pPr>
            <w:r>
              <w:rPr>
                <w:i/>
                <w:iCs/>
                <w:color w:val="000000"/>
              </w:rPr>
              <w:t>Já nos serviços adota-se sistemática distinta, em que primeiro o contratado comunica a finalização do serviço ou de etapa deste, para que então a Administração efetue o recebimento provisório e definitivo e autorize a emissão da Nota Fiscal, nos valores já líquidos e certos. Isso evita os constantes cancelamentos de Notas Fiscais por diferenças de valores e o desatendimento de obrigações tributárias, notadamente quanto ao prazo de recolhimento.</w:t>
            </w:r>
          </w:p>
          <w:p w14:paraId="33EDFAEB" w14:textId="77777777" w:rsidR="00EB04FD" w:rsidRDefault="00A33B07">
            <w:pPr>
              <w:pStyle w:val="Textodecomentrio"/>
              <w:widowControl w:val="0"/>
              <w:rPr>
                <w:rFonts w:hint="eastAsia"/>
              </w:rPr>
            </w:pPr>
            <w:r>
              <w:rPr>
                <w:i/>
                <w:iCs/>
                <w:color w:val="000000"/>
              </w:rPr>
              <w:t>Deste modo, nos serviços o prazo de dez dias para a liquidação é contado após os prazos de recebimento provisório e definitivo, e não juntamente com esses.</w:t>
            </w:r>
          </w:p>
          <w:p w14:paraId="4BBFE502" w14:textId="77777777" w:rsidR="00EB04FD" w:rsidRDefault="00A33B07">
            <w:pPr>
              <w:pStyle w:val="Textodecomentrio"/>
              <w:widowControl w:val="0"/>
              <w:rPr>
                <w:rFonts w:hint="eastAsia"/>
              </w:rPr>
            </w:pPr>
            <w:r>
              <w:rPr>
                <w:i/>
                <w:iCs/>
                <w:color w:val="000000"/>
              </w:rPr>
              <w:t xml:space="preserve">Em vista disso, reitera-se a importância de se prever prazos menores para essa etapa, com vistas a manter o negócio atrativo aos potenciais fornecedores. Prazos muito longos acabariam frustrando o objetivo preconizado no </w:t>
            </w:r>
            <w:hyperlink r:id="rId42" w:anchor="art7" w:history="1">
              <w:r>
                <w:rPr>
                  <w:rStyle w:val="LinkdaInternet"/>
                  <w:i/>
                  <w:iCs/>
                </w:rPr>
                <w:t>art. 7º da Instrução Normativa nº 77/2022-Seges/ME</w:t>
              </w:r>
            </w:hyperlink>
            <w:r>
              <w:rPr>
                <w:i/>
                <w:iCs/>
                <w:color w:val="000000"/>
              </w:rPr>
              <w:t>.</w:t>
            </w:r>
          </w:p>
          <w:p w14:paraId="1BC15D30" w14:textId="77777777" w:rsidR="00EB04FD" w:rsidRDefault="00EB04FD">
            <w:pPr>
              <w:pStyle w:val="Textodecomentrio"/>
              <w:widowControl w:val="0"/>
              <w:rPr>
                <w:rFonts w:hint="eastAsia"/>
              </w:rPr>
            </w:pPr>
          </w:p>
        </w:tc>
      </w:tr>
    </w:tbl>
    <w:p w14:paraId="57186085" w14:textId="77777777" w:rsidR="00EB04FD" w:rsidRDefault="00EB04FD" w:rsidP="00083406">
      <w:pPr>
        <w:pStyle w:val="Nivel2"/>
        <w:numPr>
          <w:ilvl w:val="0"/>
          <w:numId w:val="0"/>
        </w:numPr>
        <w:rPr>
          <w:lang w:eastAsia="en-US"/>
        </w:rPr>
      </w:pPr>
    </w:p>
    <w:p w14:paraId="5D3BB8A3" w14:textId="77777777" w:rsidR="00EB04FD" w:rsidRDefault="00A33B07">
      <w:pPr>
        <w:pStyle w:val="Nivel3"/>
        <w:rPr>
          <w:color w:val="000000"/>
          <w:lang w:eastAsia="en-US"/>
        </w:rPr>
      </w:pPr>
      <w:r>
        <w:rPr>
          <w:color w:val="000000"/>
          <w:lang w:eastAsia="en-US"/>
        </w:rPr>
        <w:t>O prazo da disposição acima será contado do recebimento de comunicação de cobrança oriunda do contratado com a comprovação da prestação dos serviços a que se referem a parcela a ser paga.</w:t>
      </w:r>
    </w:p>
    <w:p w14:paraId="57273BC0" w14:textId="77777777" w:rsidR="00EB04FD" w:rsidRDefault="00A33B07" w:rsidP="00083406">
      <w:pPr>
        <w:pStyle w:val="Nivel2"/>
        <w:rPr>
          <w:lang w:eastAsia="en-US"/>
        </w:rPr>
      </w:pPr>
      <w:r>
        <w:rPr>
          <w:lang w:eastAsia="en-US"/>
        </w:rPr>
        <w:t>O fiscal técnico do contrato realizará o recebimento provisório do objeto do contrato mediante termo detalhado que comprove o cumprimento das exigências de caráter técnico.</w:t>
      </w:r>
    </w:p>
    <w:p w14:paraId="172C1C3B" w14:textId="77777777" w:rsidR="00EB04FD" w:rsidRDefault="00A33B07" w:rsidP="00083406">
      <w:pPr>
        <w:pStyle w:val="Nivel2"/>
        <w:rPr>
          <w:lang w:eastAsia="en-US"/>
        </w:rPr>
      </w:pPr>
      <w:r>
        <w:rPr>
          <w:lang w:eastAsia="en-US"/>
        </w:rPr>
        <w:t xml:space="preserve">O fiscal administrativo do contrato realizará o recebimento provisório do objeto do contrato mediante termo detalhado que comprove o cumprimento das exigências de caráter administrativo. </w:t>
      </w:r>
    </w:p>
    <w:p w14:paraId="1243B0FE" w14:textId="77777777" w:rsidR="00EB04FD" w:rsidRDefault="00A33B07" w:rsidP="00083406">
      <w:pPr>
        <w:pStyle w:val="Nivel2"/>
        <w:rPr>
          <w:lang w:eastAsia="en-US"/>
        </w:rPr>
      </w:pPr>
      <w:r>
        <w:rPr>
          <w:lang w:eastAsia="en-US"/>
        </w:rPr>
        <w:t>O fiscal setorial do contrato, quando houver, realizará o recebimento provisório sob o ponto de vista técnico e administrativo.</w:t>
      </w:r>
    </w:p>
    <w:p w14:paraId="49E9C488" w14:textId="77777777" w:rsidR="00EB04FD" w:rsidRDefault="00A33B07" w:rsidP="00083406">
      <w:pPr>
        <w:pStyle w:val="Nivel2"/>
        <w:rPr>
          <w:lang w:eastAsia="en-US"/>
        </w:rPr>
      </w:pPr>
      <w:r>
        <w:rPr>
          <w:lang w:eastAsia="en-US"/>
        </w:rPr>
        <w:t xml:space="preserve">Para efeito de recebimento provisório, ao final de cada período de faturamento, o fiscal técnico do contrato irá apurar o resultado das avaliações da execução do objeto e, se for o caso, a análise </w:t>
      </w:r>
      <w:r>
        <w:rPr>
          <w:lang w:eastAsia="en-US"/>
        </w:rPr>
        <w:lastRenderedPageBreak/>
        <w:t>do desempenho e qualidade da prestação dos serviços realizados em consonância com os indicadores previstos, que poderá resultar no redimensionamento de valores a serem pagos à contratada, registrando em relatório a ser encaminhado ao gestor do contrato.</w:t>
      </w:r>
    </w:p>
    <w:p w14:paraId="28258174" w14:textId="77777777" w:rsidR="00EB04FD" w:rsidRDefault="00A33B07">
      <w:pPr>
        <w:pStyle w:val="Nivel3"/>
        <w:rPr>
          <w:color w:val="000000"/>
          <w:lang w:eastAsia="en-US"/>
        </w:rPr>
      </w:pPr>
      <w:r>
        <w:rPr>
          <w:color w:val="000000"/>
          <w:lang w:eastAsia="en-US"/>
        </w:rPr>
        <w:t xml:space="preserve">Será considerado como ocorrido o recebimento provisório com a entrega do termo detalhado ou, em havendo mais de um a ser feito, com a entrega do último; </w:t>
      </w:r>
    </w:p>
    <w:p w14:paraId="41E41622" w14:textId="77777777" w:rsidR="00EB04FD" w:rsidRDefault="00A33B07" w:rsidP="00083406">
      <w:pPr>
        <w:pStyle w:val="Nivel2"/>
        <w:rPr>
          <w:lang w:eastAsia="en-US"/>
        </w:rPr>
      </w:pPr>
      <w:r>
        <w:rPr>
          <w:lang w:eastAsia="en-US"/>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6631EBC5" w14:textId="77777777" w:rsidR="00EB04FD" w:rsidRDefault="00A33B07" w:rsidP="00083406">
      <w:pPr>
        <w:pStyle w:val="Nivel2"/>
        <w:rPr>
          <w:lang w:eastAsia="en-US"/>
        </w:rPr>
      </w:pPr>
      <w:r>
        <w:rPr>
          <w:lang w:eastAsia="en-US"/>
        </w:rPr>
        <w:t>A fiscalização não efetuará o ateste da última e/ou única medição de serviços até que sejam sanadas todas as eventuais pendências que possam vir a ser apontadas no Recebimento Provisório. (</w:t>
      </w:r>
      <w:hyperlink r:id="rId43" w:anchor="art119" w:history="1">
        <w:r>
          <w:t>Art. 119 c/c art. 140 da Lei nº 14133, de 2021</w:t>
        </w:r>
      </w:hyperlink>
      <w:r>
        <w:rPr>
          <w:lang w:eastAsia="en-US"/>
        </w:rPr>
        <w:t>)</w:t>
      </w:r>
    </w:p>
    <w:p w14:paraId="242EC11B" w14:textId="77777777" w:rsidR="00EB04FD" w:rsidRDefault="00A33B07" w:rsidP="00083406">
      <w:pPr>
        <w:pStyle w:val="Nivel2"/>
        <w:rPr>
          <w:lang w:eastAsia="en-US"/>
        </w:rPr>
      </w:pPr>
      <w:r>
        <w:rPr>
          <w:lang w:eastAsia="en-US"/>
        </w:rPr>
        <w:t>O recebimento provisório também ficará sujeito, quando cabível, à conclusão de todos os testes de campo e à entrega dos Manuais e Instruções exigíveis.</w:t>
      </w:r>
    </w:p>
    <w:tbl>
      <w:tblPr>
        <w:tblStyle w:val="Tabelacomgrade"/>
        <w:tblW w:w="8501" w:type="dxa"/>
        <w:tblLayout w:type="fixed"/>
        <w:tblLook w:val="04A0" w:firstRow="1" w:lastRow="0" w:firstColumn="1" w:lastColumn="0" w:noHBand="0" w:noVBand="1"/>
      </w:tblPr>
      <w:tblGrid>
        <w:gridCol w:w="8501"/>
      </w:tblGrid>
      <w:tr w:rsidR="00EB04FD" w14:paraId="5A99B898" w14:textId="77777777">
        <w:tc>
          <w:tcPr>
            <w:tcW w:w="8501" w:type="dxa"/>
          </w:tcPr>
          <w:p w14:paraId="30B2E8CC" w14:textId="77777777" w:rsidR="00EB04FD" w:rsidRDefault="00A33B07">
            <w:pPr>
              <w:pStyle w:val="Textodecomentrio"/>
              <w:widowControl w:val="0"/>
              <w:rPr>
                <w:rFonts w:hint="eastAsia"/>
                <w:b/>
                <w:bCs/>
              </w:rPr>
            </w:pPr>
            <w:r>
              <w:rPr>
                <w:b/>
                <w:bCs/>
              </w:rPr>
              <w:t xml:space="preserve">Nota </w:t>
            </w:r>
            <w:proofErr w:type="gramStart"/>
            <w:r>
              <w:rPr>
                <w:b/>
                <w:bCs/>
              </w:rPr>
              <w:t>explicativa  1</w:t>
            </w:r>
            <w:proofErr w:type="gramEnd"/>
          </w:p>
        </w:tc>
      </w:tr>
      <w:tr w:rsidR="00EB04FD" w14:paraId="318803EB" w14:textId="77777777">
        <w:tc>
          <w:tcPr>
            <w:tcW w:w="8501" w:type="dxa"/>
          </w:tcPr>
          <w:p w14:paraId="564B7AEE" w14:textId="77777777" w:rsidR="00EB04FD" w:rsidRDefault="00A33B07">
            <w:pPr>
              <w:pStyle w:val="Textodecomentrio"/>
              <w:widowControl w:val="0"/>
              <w:rPr>
                <w:rFonts w:hint="eastAsia"/>
              </w:rPr>
            </w:pPr>
            <w:r>
              <w:rPr>
                <w:i/>
                <w:iCs/>
              </w:rPr>
              <w:t>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p w14:paraId="28B7E2E4" w14:textId="77777777" w:rsidR="00EB04FD" w:rsidRDefault="00EB04FD">
            <w:pPr>
              <w:pStyle w:val="Textodecomentrio"/>
              <w:widowControl w:val="0"/>
              <w:rPr>
                <w:rFonts w:hint="eastAsia"/>
              </w:rPr>
            </w:pPr>
          </w:p>
        </w:tc>
      </w:tr>
    </w:tbl>
    <w:p w14:paraId="4A0B25F6" w14:textId="77777777" w:rsidR="00EB04FD" w:rsidRDefault="00EB04FD" w:rsidP="00083406">
      <w:pPr>
        <w:pStyle w:val="Nivel2"/>
        <w:numPr>
          <w:ilvl w:val="0"/>
          <w:numId w:val="0"/>
        </w:numPr>
        <w:rPr>
          <w:lang w:eastAsia="en-US"/>
        </w:rPr>
      </w:pPr>
    </w:p>
    <w:p w14:paraId="28BC352C" w14:textId="77777777" w:rsidR="00EB04FD" w:rsidRDefault="00A33B07" w:rsidP="00083406">
      <w:pPr>
        <w:pStyle w:val="Nivel2"/>
        <w:rPr>
          <w:lang w:eastAsia="en-US"/>
        </w:rPr>
      </w:pPr>
      <w:r>
        <w:rPr>
          <w:lang w:eastAsia="en-US"/>
        </w:rPr>
        <w:t>Os serviços poderão ser rejeitados, no todo ou em parte, quando em desacordo com as especificações constantes neste Termo de Referência e na proposta, sem prejuízo da aplicação das penalidades.</w:t>
      </w:r>
    </w:p>
    <w:p w14:paraId="5750948D" w14:textId="77777777" w:rsidR="00EB04FD" w:rsidRDefault="00A33B07" w:rsidP="00083406">
      <w:pPr>
        <w:pStyle w:val="Nivel2"/>
        <w:rPr>
          <w:lang w:eastAsia="en-US"/>
        </w:rPr>
      </w:pPr>
      <w:r>
        <w:rPr>
          <w:lang w:eastAsia="en-US"/>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495FCE92" w14:textId="77777777" w:rsidR="00EB04FD" w:rsidRDefault="00A33B07" w:rsidP="00083406">
      <w:pPr>
        <w:pStyle w:val="Nivel2"/>
        <w:rPr>
          <w:lang w:eastAsia="en-US"/>
        </w:rPr>
      </w:pPr>
      <w:r>
        <w:rPr>
          <w:lang w:eastAsia="en-US"/>
        </w:rPr>
        <w:t xml:space="preserve">Os serviços serão recebidos definitivamente no prazo de </w:t>
      </w:r>
      <w:r>
        <w:rPr>
          <w:i/>
          <w:iCs/>
          <w:color w:val="FF0000"/>
          <w:lang w:eastAsia="en-US"/>
        </w:rPr>
        <w:t>......(</w:t>
      </w:r>
      <w:proofErr w:type="gramStart"/>
      <w:r>
        <w:rPr>
          <w:i/>
          <w:iCs/>
          <w:color w:val="FF0000"/>
          <w:lang w:eastAsia="en-US"/>
        </w:rPr>
        <w:t>.....</w:t>
      </w:r>
      <w:proofErr w:type="gramEnd"/>
      <w:r>
        <w:rPr>
          <w:i/>
          <w:iCs/>
          <w:color w:val="FF0000"/>
          <w:lang w:eastAsia="en-US"/>
        </w:rPr>
        <w:t>)</w:t>
      </w:r>
      <w:r>
        <w:rPr>
          <w:lang w:eastAsia="en-US"/>
        </w:rPr>
        <w:t xml:space="preserve"> dias, contados do recebimento provisório, por servidor ou comissão designada pela autoridade competente, após a verificação da qualidade e quantidade do serviço e consequente aceitação mediante termo detalhado, obedecendo os seguintes procedimentos:</w:t>
      </w:r>
    </w:p>
    <w:p w14:paraId="7B849FB6" w14:textId="77777777" w:rsidR="00EB04FD" w:rsidRDefault="00A33B07">
      <w:pPr>
        <w:pStyle w:val="Nivel3"/>
        <w:rPr>
          <w:color w:val="000000"/>
          <w:lang w:eastAsia="en-US"/>
        </w:rPr>
      </w:pPr>
      <w:r>
        <w:rPr>
          <w:color w:val="000000"/>
          <w:lang w:eastAsia="en-US"/>
        </w:rPr>
        <w:t xml:space="preserve">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p>
    <w:p w14:paraId="29EFFFCE" w14:textId="77777777" w:rsidR="00EB04FD" w:rsidRDefault="00A33B07">
      <w:pPr>
        <w:pStyle w:val="Nivel3"/>
        <w:rPr>
          <w:color w:val="000000"/>
          <w:lang w:eastAsia="en-US"/>
        </w:rPr>
      </w:pPr>
      <w:r>
        <w:rPr>
          <w:color w:val="000000"/>
          <w:lang w:eastAsia="en-US"/>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773550E2" w14:textId="77777777" w:rsidR="00EB04FD" w:rsidRDefault="00A33B07">
      <w:pPr>
        <w:pStyle w:val="Nivel3"/>
        <w:rPr>
          <w:color w:val="000000"/>
          <w:lang w:eastAsia="en-US"/>
        </w:rPr>
      </w:pPr>
      <w:r>
        <w:rPr>
          <w:color w:val="000000"/>
          <w:lang w:eastAsia="en-US"/>
        </w:rPr>
        <w:t>Emitir Termo Detalhado para efeito de recebimento definitivo dos serviços prestados, com base nos relatórios e documentações apresentadas; e</w:t>
      </w:r>
    </w:p>
    <w:p w14:paraId="536CE024" w14:textId="77777777" w:rsidR="00EB04FD" w:rsidRDefault="00A33B07">
      <w:pPr>
        <w:pStyle w:val="Nivel3"/>
        <w:rPr>
          <w:color w:val="000000"/>
          <w:lang w:eastAsia="en-US"/>
        </w:rPr>
      </w:pPr>
      <w:r>
        <w:rPr>
          <w:color w:val="000000"/>
          <w:lang w:eastAsia="en-US"/>
        </w:rPr>
        <w:t>Comunicar a empresa para que emita a Nota Fiscal ou Fatura, com o valor exato dimensionado pela fiscalização.</w:t>
      </w:r>
    </w:p>
    <w:p w14:paraId="12DFB09A" w14:textId="77777777" w:rsidR="00EB04FD" w:rsidRDefault="00A33B07">
      <w:pPr>
        <w:pStyle w:val="Nivel3"/>
        <w:rPr>
          <w:color w:val="000000"/>
          <w:lang w:eastAsia="en-US"/>
        </w:rPr>
      </w:pPr>
      <w:r>
        <w:rPr>
          <w:color w:val="000000"/>
          <w:lang w:eastAsia="en-US"/>
        </w:rPr>
        <w:t>Enviar a documentação pertinente ao setor de contratos para a formalização dos procedimentos de liquidação e pagamento, no valor dimensionado pela fiscalização e gestão.</w:t>
      </w:r>
    </w:p>
    <w:p w14:paraId="2A86D086" w14:textId="77777777" w:rsidR="00EB04FD" w:rsidRDefault="00EB04FD">
      <w:pPr>
        <w:pStyle w:val="Nivel3"/>
        <w:numPr>
          <w:ilvl w:val="0"/>
          <w:numId w:val="0"/>
        </w:numPr>
        <w:ind w:left="284"/>
        <w:rPr>
          <w:lang w:eastAsia="en-US"/>
        </w:rPr>
      </w:pPr>
    </w:p>
    <w:tbl>
      <w:tblPr>
        <w:tblStyle w:val="Tabelacomgrade"/>
        <w:tblW w:w="8501" w:type="dxa"/>
        <w:tblLayout w:type="fixed"/>
        <w:tblLook w:val="04A0" w:firstRow="1" w:lastRow="0" w:firstColumn="1" w:lastColumn="0" w:noHBand="0" w:noVBand="1"/>
      </w:tblPr>
      <w:tblGrid>
        <w:gridCol w:w="8501"/>
      </w:tblGrid>
      <w:tr w:rsidR="00EB04FD" w14:paraId="72BDDE0A" w14:textId="77777777">
        <w:tc>
          <w:tcPr>
            <w:tcW w:w="8501" w:type="dxa"/>
          </w:tcPr>
          <w:p w14:paraId="10FA7096" w14:textId="77777777" w:rsidR="00EB04FD" w:rsidRDefault="00A33B07">
            <w:pPr>
              <w:pStyle w:val="Textodecomentrio"/>
              <w:widowControl w:val="0"/>
              <w:rPr>
                <w:rFonts w:hint="eastAsia"/>
                <w:b/>
                <w:bCs/>
              </w:rPr>
            </w:pPr>
            <w:r>
              <w:rPr>
                <w:b/>
                <w:bCs/>
              </w:rPr>
              <w:t xml:space="preserve">Nota explicativa  </w:t>
            </w:r>
          </w:p>
        </w:tc>
      </w:tr>
      <w:tr w:rsidR="00EB04FD" w14:paraId="00038199" w14:textId="77777777">
        <w:tc>
          <w:tcPr>
            <w:tcW w:w="8501" w:type="dxa"/>
          </w:tcPr>
          <w:p w14:paraId="78FC24A2" w14:textId="77777777" w:rsidR="00EB04FD" w:rsidRDefault="00A33B07">
            <w:pPr>
              <w:pStyle w:val="Textodecomentrio"/>
              <w:widowControl w:val="0"/>
              <w:rPr>
                <w:rFonts w:hint="eastAsia"/>
              </w:rPr>
            </w:pPr>
            <w:r>
              <w:rPr>
                <w:i/>
                <w:iCs/>
                <w:color w:val="000000"/>
              </w:rPr>
              <w:t>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p w14:paraId="7C16568E" w14:textId="77777777" w:rsidR="00EB04FD" w:rsidRDefault="00EB04FD">
            <w:pPr>
              <w:pStyle w:val="Textodecomentrio"/>
              <w:widowControl w:val="0"/>
              <w:rPr>
                <w:rFonts w:hint="eastAsia"/>
              </w:rPr>
            </w:pPr>
          </w:p>
        </w:tc>
      </w:tr>
    </w:tbl>
    <w:p w14:paraId="218F6F60" w14:textId="77777777" w:rsidR="00EB04FD" w:rsidRDefault="00EB04FD">
      <w:pPr>
        <w:pStyle w:val="Nivel3"/>
        <w:numPr>
          <w:ilvl w:val="0"/>
          <w:numId w:val="0"/>
        </w:numPr>
        <w:ind w:left="284"/>
        <w:rPr>
          <w:lang w:eastAsia="en-US"/>
        </w:rPr>
      </w:pPr>
    </w:p>
    <w:p w14:paraId="16B07079" w14:textId="77777777" w:rsidR="00EB04FD" w:rsidRDefault="00A33B07" w:rsidP="00083406">
      <w:pPr>
        <w:pStyle w:val="Nivel2"/>
        <w:rPr>
          <w:lang w:eastAsia="en-US"/>
        </w:rPr>
      </w:pPr>
      <w:r>
        <w:rPr>
          <w:lang w:eastAsia="en-US"/>
        </w:rPr>
        <w:t xml:space="preserve">No caso de controvérsia sobre a execução do objeto, quanto à dimensão, qualidade e quantidade, deverá ser observado o teor do </w:t>
      </w:r>
      <w:hyperlink r:id="rId44" w:anchor="art143" w:history="1">
        <w:r>
          <w:rPr>
            <w:rStyle w:val="LinkdaInternet"/>
            <w:lang w:eastAsia="en-US"/>
          </w:rPr>
          <w:t>art. 143 da Lei nº 14.133, de 2021</w:t>
        </w:r>
      </w:hyperlink>
      <w:r>
        <w:rPr>
          <w:lang w:eastAsia="en-US"/>
        </w:rPr>
        <w:t>, comunicando-se à empresa para emissão de Nota Fiscal no que concerne à parcela incontroversa da execução do objeto, para efeito de liquidação e pagamento.</w:t>
      </w:r>
    </w:p>
    <w:p w14:paraId="09D794E9" w14:textId="77777777" w:rsidR="00EB04FD" w:rsidRDefault="00A33B07" w:rsidP="00083406">
      <w:pPr>
        <w:pStyle w:val="Nivel2"/>
        <w:rPr>
          <w:lang w:eastAsia="en-US"/>
        </w:rPr>
      </w:pPr>
      <w:r>
        <w:rPr>
          <w:lang w:eastAsia="en-US"/>
        </w:rPr>
        <w:t>Nenhum prazo de recebimento ocorrerá enquanto pendente a solução, pelo contratado, de inconsistências verificadas na execução do objeto ou no instrumento de cobrança.</w:t>
      </w:r>
    </w:p>
    <w:p w14:paraId="2E785A4B" w14:textId="77777777" w:rsidR="00EB04FD" w:rsidRDefault="00A33B07" w:rsidP="00083406">
      <w:pPr>
        <w:pStyle w:val="Nivel2"/>
        <w:rPr>
          <w:lang w:eastAsia="en-US"/>
        </w:rPr>
      </w:pPr>
      <w:r>
        <w:rPr>
          <w:lang w:eastAsia="en-US"/>
        </w:rPr>
        <w:t>O recebimento provisório ou definitivo não excluirá a responsabilidade civil pela solidez e pela segurança do serviço nem a responsabilidade ético-profissional pela perfeita execução do contrato.</w:t>
      </w:r>
    </w:p>
    <w:p w14:paraId="5A2CAE72" w14:textId="77777777" w:rsidR="00EB04FD" w:rsidRDefault="00A33B07">
      <w:pPr>
        <w:pStyle w:val="Nvel1-SemNum0"/>
      </w:pPr>
      <w:r>
        <w:t>Procedimentos de Teste e Inspeção</w:t>
      </w:r>
    </w:p>
    <w:tbl>
      <w:tblPr>
        <w:tblStyle w:val="Tabelacomgrade"/>
        <w:tblW w:w="8501" w:type="dxa"/>
        <w:tblLayout w:type="fixed"/>
        <w:tblLook w:val="04A0" w:firstRow="1" w:lastRow="0" w:firstColumn="1" w:lastColumn="0" w:noHBand="0" w:noVBand="1"/>
      </w:tblPr>
      <w:tblGrid>
        <w:gridCol w:w="8501"/>
      </w:tblGrid>
      <w:tr w:rsidR="00EB04FD" w14:paraId="0615A10F" w14:textId="77777777">
        <w:tc>
          <w:tcPr>
            <w:tcW w:w="8501" w:type="dxa"/>
          </w:tcPr>
          <w:p w14:paraId="7F2D40A3" w14:textId="77777777" w:rsidR="00EB04FD" w:rsidRDefault="00A33B07">
            <w:pPr>
              <w:pStyle w:val="Textodecomentrio"/>
              <w:widowControl w:val="0"/>
              <w:rPr>
                <w:rFonts w:hint="eastAsia"/>
                <w:b/>
                <w:bCs/>
              </w:rPr>
            </w:pPr>
            <w:r>
              <w:rPr>
                <w:b/>
                <w:bCs/>
              </w:rPr>
              <w:t xml:space="preserve">Nota explicativa  </w:t>
            </w:r>
          </w:p>
        </w:tc>
      </w:tr>
      <w:tr w:rsidR="00EB04FD" w14:paraId="08E87AD6" w14:textId="77777777">
        <w:tc>
          <w:tcPr>
            <w:tcW w:w="8501" w:type="dxa"/>
          </w:tcPr>
          <w:p w14:paraId="06D06909" w14:textId="77777777" w:rsidR="00EB04FD" w:rsidRDefault="00A33B07">
            <w:pPr>
              <w:pStyle w:val="Textodecomentrio"/>
              <w:widowControl w:val="0"/>
              <w:rPr>
                <w:rFonts w:hint="eastAsia"/>
              </w:rPr>
            </w:pPr>
            <w:r>
              <w:rPr>
                <w:i/>
                <w:iCs/>
              </w:rPr>
              <w:t>De acordo com o art. 19, inciso II da Instrução Normativa SGD/ME nº 94, de 2022, a definição dos procedimentos de teste e inspeção abrange:</w:t>
            </w:r>
          </w:p>
          <w:p w14:paraId="045A34AC" w14:textId="77777777" w:rsidR="00EB04FD" w:rsidRDefault="00A33B07">
            <w:pPr>
              <w:pStyle w:val="Textodecomentrio"/>
              <w:widowControl w:val="0"/>
              <w:rPr>
                <w:rFonts w:hint="eastAsia"/>
              </w:rPr>
            </w:pPr>
            <w:r>
              <w:rPr>
                <w:i/>
                <w:iCs/>
                <w:color w:val="000000"/>
              </w:rPr>
              <w:t xml:space="preserve">a) metodologia, formas de avaliação da qualidade e adequação da solução de TIC às especificações funcionais e tecnológicas, observando: </w:t>
            </w:r>
          </w:p>
          <w:p w14:paraId="13A35905" w14:textId="77777777" w:rsidR="00EB04FD" w:rsidRDefault="00A33B07">
            <w:pPr>
              <w:pStyle w:val="Textodecomentrio"/>
              <w:widowControl w:val="0"/>
              <w:rPr>
                <w:rFonts w:hint="eastAsia"/>
              </w:rPr>
            </w:pPr>
            <w:r>
              <w:rPr>
                <w:i/>
                <w:iCs/>
                <w:color w:val="000000"/>
              </w:rPr>
              <w:t xml:space="preserve">1. definição de mecanismos de inspeção e avaliação da solução, a exemplo de inspeção por amostragem ou total do fornecimento de bens ou da prestação de serviços; </w:t>
            </w:r>
          </w:p>
          <w:p w14:paraId="7C9AC092" w14:textId="77777777" w:rsidR="00EB04FD" w:rsidRDefault="00A33B07">
            <w:pPr>
              <w:pStyle w:val="Textodecomentrio"/>
              <w:widowControl w:val="0"/>
              <w:rPr>
                <w:rFonts w:hint="eastAsia"/>
              </w:rPr>
            </w:pPr>
            <w:r>
              <w:rPr>
                <w:i/>
                <w:iCs/>
                <w:color w:val="000000"/>
              </w:rPr>
              <w:t xml:space="preserve">2. adoção de ferramentas, computacionais ou não, para implantação e acompanhamento dos indicadores estabelecidos; </w:t>
            </w:r>
          </w:p>
          <w:p w14:paraId="57DAA43D" w14:textId="77777777" w:rsidR="00EB04FD" w:rsidRDefault="00A33B07">
            <w:pPr>
              <w:pStyle w:val="Textodecomentrio"/>
              <w:widowControl w:val="0"/>
              <w:rPr>
                <w:rFonts w:hint="eastAsia"/>
              </w:rPr>
            </w:pPr>
            <w:r>
              <w:rPr>
                <w:i/>
                <w:iCs/>
                <w:color w:val="000000"/>
              </w:rPr>
              <w:t xml:space="preserve">3. origem e formas de obtenção das informações necessárias à gestão e à fiscalização do contrato; </w:t>
            </w:r>
          </w:p>
          <w:p w14:paraId="79DB9418" w14:textId="77777777" w:rsidR="00EB04FD" w:rsidRDefault="00A33B07">
            <w:pPr>
              <w:pStyle w:val="Textodecomentrio"/>
              <w:widowControl w:val="0"/>
              <w:rPr>
                <w:rFonts w:hint="eastAsia"/>
              </w:rPr>
            </w:pPr>
            <w:r>
              <w:rPr>
                <w:i/>
                <w:iCs/>
                <w:color w:val="000000"/>
              </w:rPr>
              <w:t xml:space="preserve">4. definição de listas de verificação e de roteiros de testes para subsidiar a ação dos Fiscais do contrato; e </w:t>
            </w:r>
          </w:p>
          <w:p w14:paraId="77CD580C" w14:textId="77777777" w:rsidR="00EB04FD" w:rsidRDefault="00A33B07">
            <w:pPr>
              <w:pStyle w:val="Textodecomentrio"/>
              <w:widowControl w:val="0"/>
              <w:rPr>
                <w:rFonts w:hint="eastAsia"/>
              </w:rPr>
            </w:pPr>
            <w:r>
              <w:rPr>
                <w:i/>
                <w:iCs/>
                <w:color w:val="000000"/>
              </w:rPr>
              <w:t>5. garantia de inspeções e diligências, quando aplicáveis, e suas formas de exercício;</w:t>
            </w:r>
          </w:p>
          <w:p w14:paraId="1BB7C3F7" w14:textId="77777777" w:rsidR="00EB04FD" w:rsidRDefault="00A33B07">
            <w:pPr>
              <w:pStyle w:val="Textodecomentrio"/>
              <w:widowControl w:val="0"/>
              <w:rPr>
                <w:rFonts w:hint="eastAsia"/>
              </w:rPr>
            </w:pPr>
            <w:r>
              <w:rPr>
                <w:i/>
                <w:iCs/>
                <w:color w:val="000000"/>
              </w:rPr>
              <w:t>b) disponibilidade de recursos humanos necessários às atividades de gestão e fiscalização do contrato.</w:t>
            </w:r>
          </w:p>
          <w:p w14:paraId="73E59B17" w14:textId="77777777" w:rsidR="00EB04FD" w:rsidRDefault="00EB04FD">
            <w:pPr>
              <w:pStyle w:val="Textodecomentrio"/>
              <w:widowControl w:val="0"/>
              <w:rPr>
                <w:rFonts w:hint="eastAsia"/>
              </w:rPr>
            </w:pPr>
          </w:p>
          <w:p w14:paraId="4A7BC2AE" w14:textId="77777777" w:rsidR="00EB04FD" w:rsidRDefault="00EB04FD">
            <w:pPr>
              <w:pStyle w:val="Textodecomentrio"/>
              <w:widowControl w:val="0"/>
              <w:rPr>
                <w:rFonts w:hint="eastAsia"/>
              </w:rPr>
            </w:pPr>
          </w:p>
        </w:tc>
      </w:tr>
    </w:tbl>
    <w:p w14:paraId="59BD0D40" w14:textId="77777777" w:rsidR="00EB04FD" w:rsidRDefault="00EB04FD">
      <w:pPr>
        <w:pStyle w:val="Nvel1-SemNum0"/>
      </w:pPr>
    </w:p>
    <w:p w14:paraId="44B24237" w14:textId="77777777" w:rsidR="00EB04FD" w:rsidRDefault="00A33B07" w:rsidP="00083406">
      <w:pPr>
        <w:pStyle w:val="Nivel2"/>
        <w:rPr>
          <w:b/>
          <w:bCs/>
        </w:rPr>
      </w:pPr>
      <w:r>
        <w:t xml:space="preserve">Serão adotados como procedimentos de teste e inspeção, para fins de elaboração dos Termos de Recebimento Provisório e Definitivo: </w:t>
      </w:r>
    </w:p>
    <w:p w14:paraId="05A31C63" w14:textId="77777777" w:rsidR="00EB04FD" w:rsidRDefault="00A33B07">
      <w:pPr>
        <w:pStyle w:val="Nvel3-R"/>
      </w:pPr>
      <w:r>
        <w:t>[...]</w:t>
      </w:r>
    </w:p>
    <w:p w14:paraId="5D84C4B9" w14:textId="77777777" w:rsidR="00EB04FD" w:rsidRDefault="00A33B07">
      <w:pPr>
        <w:pStyle w:val="Nvel3-R"/>
      </w:pPr>
      <w:r>
        <w:t>[...]</w:t>
      </w:r>
    </w:p>
    <w:p w14:paraId="497BE757" w14:textId="77777777" w:rsidR="00EB04FD" w:rsidRDefault="00A33B07">
      <w:pPr>
        <w:pStyle w:val="Nvel1-SemNum0"/>
      </w:pPr>
      <w:r>
        <w:t>Sanções Administrativas e Procedimentos para retenção ou glosa no pagamento</w:t>
      </w:r>
    </w:p>
    <w:tbl>
      <w:tblPr>
        <w:tblStyle w:val="Tabelacomgrade"/>
        <w:tblW w:w="8501" w:type="dxa"/>
        <w:tblLayout w:type="fixed"/>
        <w:tblLook w:val="04A0" w:firstRow="1" w:lastRow="0" w:firstColumn="1" w:lastColumn="0" w:noHBand="0" w:noVBand="1"/>
      </w:tblPr>
      <w:tblGrid>
        <w:gridCol w:w="8501"/>
      </w:tblGrid>
      <w:tr w:rsidR="00EB04FD" w14:paraId="5077F82C" w14:textId="77777777">
        <w:tc>
          <w:tcPr>
            <w:tcW w:w="8501" w:type="dxa"/>
          </w:tcPr>
          <w:p w14:paraId="3166D14B" w14:textId="77777777" w:rsidR="00EB04FD" w:rsidRDefault="00A33B07">
            <w:pPr>
              <w:pStyle w:val="Textodecomentrio"/>
              <w:widowControl w:val="0"/>
              <w:rPr>
                <w:rFonts w:hint="eastAsia"/>
                <w:b/>
                <w:bCs/>
              </w:rPr>
            </w:pPr>
            <w:r>
              <w:rPr>
                <w:b/>
                <w:bCs/>
              </w:rPr>
              <w:t xml:space="preserve">Nota </w:t>
            </w:r>
            <w:proofErr w:type="gramStart"/>
            <w:r>
              <w:rPr>
                <w:b/>
                <w:bCs/>
              </w:rPr>
              <w:t>explicativa  1</w:t>
            </w:r>
            <w:proofErr w:type="gramEnd"/>
          </w:p>
        </w:tc>
      </w:tr>
      <w:tr w:rsidR="00EB04FD" w14:paraId="17E991E3" w14:textId="77777777">
        <w:tc>
          <w:tcPr>
            <w:tcW w:w="8501" w:type="dxa"/>
          </w:tcPr>
          <w:p w14:paraId="2578863B" w14:textId="77777777" w:rsidR="00EB04FD" w:rsidRDefault="00A33B07">
            <w:pPr>
              <w:pStyle w:val="Textodecomentrio"/>
              <w:widowControl w:val="0"/>
              <w:rPr>
                <w:rFonts w:hint="eastAsia"/>
              </w:rPr>
            </w:pPr>
            <w:r>
              <w:rPr>
                <w:i/>
                <w:iCs/>
              </w:rPr>
              <w:t xml:space="preserve">De acordo com o art. 19, inciso IV da Instrução Normativa SGD/ME nº 94, de 2022, as sanções administrativas devem ser claras e detalhadas, de acordo com os </w:t>
            </w:r>
            <w:proofErr w:type="spellStart"/>
            <w:r>
              <w:rPr>
                <w:i/>
                <w:iCs/>
              </w:rPr>
              <w:t>arts</w:t>
            </w:r>
            <w:proofErr w:type="spellEnd"/>
            <w:r>
              <w:rPr>
                <w:i/>
                <w:iCs/>
              </w:rPr>
              <w:t xml:space="preserve">. 155 a 163 da Lei nº 14.133, de 2021, observando: </w:t>
            </w:r>
          </w:p>
          <w:p w14:paraId="1BC23B89" w14:textId="77777777" w:rsidR="00EB04FD" w:rsidRDefault="00A33B07">
            <w:pPr>
              <w:pStyle w:val="Textodecomentrio"/>
              <w:widowControl w:val="0"/>
              <w:numPr>
                <w:ilvl w:val="0"/>
                <w:numId w:val="6"/>
              </w:numPr>
              <w:rPr>
                <w:rFonts w:hint="eastAsia"/>
              </w:rPr>
            </w:pPr>
            <w:r>
              <w:rPr>
                <w:i/>
                <w:iCs/>
                <w:color w:val="000000"/>
              </w:rPr>
              <w:t xml:space="preserve">vinculação aos termos contratuais; </w:t>
            </w:r>
          </w:p>
          <w:p w14:paraId="0572AFCB" w14:textId="77777777" w:rsidR="00EB04FD" w:rsidRDefault="00A33B07">
            <w:pPr>
              <w:pStyle w:val="Textodecomentrio"/>
              <w:widowControl w:val="0"/>
              <w:numPr>
                <w:ilvl w:val="0"/>
                <w:numId w:val="6"/>
              </w:numPr>
              <w:rPr>
                <w:rFonts w:hint="eastAsia"/>
              </w:rPr>
            </w:pPr>
            <w:r>
              <w:rPr>
                <w:i/>
                <w:iCs/>
                <w:color w:val="000000"/>
              </w:rPr>
              <w:t xml:space="preserve">proporcionalidade das sanções previstas ao grau do prejuízo causado pelo descumprimento </w:t>
            </w:r>
            <w:r>
              <w:rPr>
                <w:i/>
                <w:iCs/>
                <w:color w:val="000000"/>
              </w:rPr>
              <w:lastRenderedPageBreak/>
              <w:t>das respectivas obrigações;</w:t>
            </w:r>
          </w:p>
          <w:p w14:paraId="1BCEBAFE" w14:textId="77777777" w:rsidR="00EB04FD" w:rsidRDefault="00A33B07">
            <w:pPr>
              <w:pStyle w:val="Textodecomentrio"/>
              <w:widowControl w:val="0"/>
              <w:numPr>
                <w:ilvl w:val="0"/>
                <w:numId w:val="6"/>
              </w:numPr>
              <w:rPr>
                <w:rFonts w:hint="eastAsia"/>
              </w:rPr>
            </w:pPr>
            <w:r>
              <w:rPr>
                <w:i/>
                <w:iCs/>
                <w:color w:val="000000"/>
              </w:rPr>
              <w:t>as situações em que advertências serão aplicadas;</w:t>
            </w:r>
          </w:p>
          <w:p w14:paraId="64E8573F" w14:textId="77777777" w:rsidR="00EB04FD" w:rsidRDefault="00A33B07">
            <w:pPr>
              <w:pStyle w:val="Textodecomentrio"/>
              <w:widowControl w:val="0"/>
              <w:numPr>
                <w:ilvl w:val="0"/>
                <w:numId w:val="6"/>
              </w:numPr>
              <w:rPr>
                <w:rFonts w:hint="eastAsia"/>
              </w:rPr>
            </w:pPr>
            <w:r>
              <w:rPr>
                <w:i/>
                <w:iCs/>
                <w:color w:val="000000"/>
              </w:rPr>
              <w:t xml:space="preserve">as situações em que as multas serão aplicadas, com seus percentuais correspondentes, que obedecerão a uma escala gradual para as sanções recorrentes; </w:t>
            </w:r>
          </w:p>
          <w:p w14:paraId="4067F5D6" w14:textId="77777777" w:rsidR="00EB04FD" w:rsidRDefault="00A33B07">
            <w:pPr>
              <w:pStyle w:val="Textodecomentrio"/>
              <w:widowControl w:val="0"/>
              <w:numPr>
                <w:ilvl w:val="0"/>
                <w:numId w:val="6"/>
              </w:numPr>
              <w:rPr>
                <w:rFonts w:hint="eastAsia"/>
              </w:rPr>
            </w:pPr>
            <w:r>
              <w:rPr>
                <w:i/>
                <w:iCs/>
                <w:color w:val="000000"/>
              </w:rPr>
              <w:t xml:space="preserve">as situações em que o contrato será rescindido por parte da Administração devido ao não atendimento de termos contratuais, da recorrência de aplicação de multas ou outros motivos; </w:t>
            </w:r>
          </w:p>
          <w:p w14:paraId="6F4EE66F" w14:textId="77777777" w:rsidR="00EB04FD" w:rsidRDefault="00A33B07">
            <w:pPr>
              <w:pStyle w:val="Textodecomentrio"/>
              <w:widowControl w:val="0"/>
              <w:numPr>
                <w:ilvl w:val="0"/>
                <w:numId w:val="6"/>
              </w:numPr>
              <w:rPr>
                <w:rFonts w:hint="eastAsia"/>
              </w:rPr>
            </w:pPr>
            <w:r>
              <w:rPr>
                <w:i/>
                <w:iCs/>
                <w:color w:val="000000"/>
              </w:rPr>
              <w:t xml:space="preserve">as situações em que o contratado será </w:t>
            </w:r>
            <w:proofErr w:type="gramStart"/>
            <w:r>
              <w:rPr>
                <w:i/>
                <w:iCs/>
                <w:color w:val="000000"/>
              </w:rPr>
              <w:t>declarada</w:t>
            </w:r>
            <w:proofErr w:type="gramEnd"/>
            <w:r>
              <w:rPr>
                <w:i/>
                <w:iCs/>
                <w:color w:val="000000"/>
              </w:rPr>
              <w:t xml:space="preserve"> inidônea para licitar ou contratar com a Administração, conforme previsto em Lei.</w:t>
            </w:r>
          </w:p>
          <w:p w14:paraId="40EB2C68" w14:textId="77777777" w:rsidR="00EB04FD" w:rsidRDefault="00EB04FD">
            <w:pPr>
              <w:pStyle w:val="Textodecomentrio"/>
              <w:widowControl w:val="0"/>
              <w:rPr>
                <w:rFonts w:hint="eastAsia"/>
              </w:rPr>
            </w:pPr>
          </w:p>
          <w:p w14:paraId="191363D5" w14:textId="77777777" w:rsidR="00EB04FD" w:rsidRDefault="00EB04FD">
            <w:pPr>
              <w:pStyle w:val="Textodecomentrio"/>
              <w:widowControl w:val="0"/>
              <w:rPr>
                <w:rFonts w:hint="eastAsia"/>
              </w:rPr>
            </w:pPr>
          </w:p>
        </w:tc>
      </w:tr>
    </w:tbl>
    <w:p w14:paraId="768E6B15" w14:textId="77777777" w:rsidR="00EB04FD" w:rsidRDefault="00EB04FD">
      <w:pPr>
        <w:pStyle w:val="Nvel1-SemNum0"/>
        <w:rPr>
          <w:i/>
          <w:iCs/>
        </w:rPr>
      </w:pPr>
    </w:p>
    <w:tbl>
      <w:tblPr>
        <w:tblStyle w:val="Tabelacomgrade"/>
        <w:tblW w:w="8501" w:type="dxa"/>
        <w:tblLayout w:type="fixed"/>
        <w:tblLook w:val="04A0" w:firstRow="1" w:lastRow="0" w:firstColumn="1" w:lastColumn="0" w:noHBand="0" w:noVBand="1"/>
      </w:tblPr>
      <w:tblGrid>
        <w:gridCol w:w="8501"/>
      </w:tblGrid>
      <w:tr w:rsidR="00EB04FD" w14:paraId="6384A621" w14:textId="77777777">
        <w:tc>
          <w:tcPr>
            <w:tcW w:w="8501" w:type="dxa"/>
          </w:tcPr>
          <w:p w14:paraId="50AEF89E" w14:textId="77777777" w:rsidR="00EB04FD" w:rsidRDefault="00A33B07">
            <w:pPr>
              <w:pStyle w:val="Textodecomentrio"/>
              <w:widowControl w:val="0"/>
              <w:rPr>
                <w:rFonts w:hint="eastAsia"/>
                <w:b/>
                <w:bCs/>
              </w:rPr>
            </w:pPr>
            <w:r>
              <w:rPr>
                <w:b/>
                <w:bCs/>
              </w:rPr>
              <w:t xml:space="preserve">Nota </w:t>
            </w:r>
            <w:proofErr w:type="gramStart"/>
            <w:r>
              <w:rPr>
                <w:b/>
                <w:bCs/>
              </w:rPr>
              <w:t>explicativa  2</w:t>
            </w:r>
            <w:proofErr w:type="gramEnd"/>
          </w:p>
        </w:tc>
      </w:tr>
      <w:tr w:rsidR="00EB04FD" w14:paraId="0F90A1C4" w14:textId="77777777">
        <w:tc>
          <w:tcPr>
            <w:tcW w:w="8501" w:type="dxa"/>
          </w:tcPr>
          <w:p w14:paraId="72E62CEE" w14:textId="77777777" w:rsidR="00EB04FD" w:rsidRDefault="00A33B07">
            <w:pPr>
              <w:pStyle w:val="Textodecomentrio"/>
              <w:widowControl w:val="0"/>
              <w:rPr>
                <w:rFonts w:hint="eastAsia"/>
              </w:rPr>
            </w:pPr>
            <w:r>
              <w:rPr>
                <w:b/>
                <w:bCs/>
                <w:i/>
                <w:iCs/>
                <w:color w:val="000000"/>
              </w:rPr>
              <w:t xml:space="preserve"> </w:t>
            </w:r>
            <w:r>
              <w:rPr>
                <w:i/>
                <w:iCs/>
                <w:color w:val="000000"/>
              </w:rPr>
              <w:t>A tabela abaixo é meramente exemplificativa, podendo ser livremente alterada conforme o caso concreto.</w:t>
            </w:r>
          </w:p>
          <w:p w14:paraId="0356AAB7" w14:textId="77777777" w:rsidR="00EB04FD" w:rsidRDefault="00EB04FD">
            <w:pPr>
              <w:pStyle w:val="Textodecomentrio"/>
              <w:widowControl w:val="0"/>
              <w:rPr>
                <w:rFonts w:hint="eastAsia"/>
              </w:rPr>
            </w:pPr>
          </w:p>
          <w:p w14:paraId="2EDFD286" w14:textId="77777777" w:rsidR="00EB04FD" w:rsidRDefault="00EB04FD">
            <w:pPr>
              <w:pStyle w:val="Textodecomentrio"/>
              <w:widowControl w:val="0"/>
              <w:rPr>
                <w:rFonts w:hint="eastAsia"/>
              </w:rPr>
            </w:pPr>
          </w:p>
          <w:p w14:paraId="5B9C2051" w14:textId="77777777" w:rsidR="00EB04FD" w:rsidRDefault="00EB04FD">
            <w:pPr>
              <w:pStyle w:val="Textodecomentrio"/>
              <w:widowControl w:val="0"/>
              <w:rPr>
                <w:rFonts w:hint="eastAsia"/>
              </w:rPr>
            </w:pPr>
          </w:p>
        </w:tc>
      </w:tr>
    </w:tbl>
    <w:p w14:paraId="3A9A839E" w14:textId="77777777" w:rsidR="00EB04FD" w:rsidRDefault="00EB04FD">
      <w:pPr>
        <w:pStyle w:val="Nvel1-SemNum0"/>
        <w:rPr>
          <w:i/>
          <w:iCs/>
        </w:rPr>
      </w:pPr>
    </w:p>
    <w:tbl>
      <w:tblPr>
        <w:tblStyle w:val="Tabelacomgrade"/>
        <w:tblW w:w="8501" w:type="dxa"/>
        <w:tblLayout w:type="fixed"/>
        <w:tblLook w:val="04A0" w:firstRow="1" w:lastRow="0" w:firstColumn="1" w:lastColumn="0" w:noHBand="0" w:noVBand="1"/>
      </w:tblPr>
      <w:tblGrid>
        <w:gridCol w:w="8501"/>
      </w:tblGrid>
      <w:tr w:rsidR="00EB04FD" w14:paraId="33CC3A18" w14:textId="77777777">
        <w:tc>
          <w:tcPr>
            <w:tcW w:w="8501" w:type="dxa"/>
          </w:tcPr>
          <w:p w14:paraId="54B80CB4" w14:textId="77777777" w:rsidR="00EB04FD" w:rsidRDefault="00A33B07">
            <w:pPr>
              <w:pStyle w:val="Textodecomentrio"/>
              <w:widowControl w:val="0"/>
              <w:rPr>
                <w:rFonts w:hint="eastAsia"/>
                <w:b/>
                <w:bCs/>
              </w:rPr>
            </w:pPr>
            <w:r>
              <w:rPr>
                <w:b/>
                <w:bCs/>
              </w:rPr>
              <w:t xml:space="preserve">Nota </w:t>
            </w:r>
            <w:proofErr w:type="gramStart"/>
            <w:r>
              <w:rPr>
                <w:b/>
                <w:bCs/>
              </w:rPr>
              <w:t>explicativa  3</w:t>
            </w:r>
            <w:proofErr w:type="gramEnd"/>
          </w:p>
        </w:tc>
      </w:tr>
      <w:tr w:rsidR="00EB04FD" w14:paraId="5B18E80F" w14:textId="77777777">
        <w:tc>
          <w:tcPr>
            <w:tcW w:w="8501" w:type="dxa"/>
          </w:tcPr>
          <w:p w14:paraId="3CDD895B" w14:textId="77777777" w:rsidR="00EB04FD" w:rsidRDefault="00A33B07">
            <w:pPr>
              <w:pStyle w:val="Textodecomentrio"/>
              <w:widowControl w:val="0"/>
              <w:rPr>
                <w:rFonts w:hint="eastAsia"/>
              </w:rPr>
            </w:pPr>
            <w:r>
              <w:rPr>
                <w:i/>
                <w:iCs/>
                <w:color w:val="000000"/>
              </w:rPr>
              <w:t xml:space="preserve">Sobre proteção de dados pessoais, o “Guia de Requisitos e de Obrigações quanto a Segurança da Informação e Privacidade” possui um anexo próprio em que são relacionadas as possíveis infrações que devem ser tratadas em caso de descumprimento de cláusulas contratuais sobre o tema, disponível em: </w:t>
            </w:r>
            <w:hyperlink r:id="rId45">
              <w:r>
                <w:rPr>
                  <w:rStyle w:val="LinkdaInternet"/>
                  <w:i/>
                  <w:iCs/>
                </w:rPr>
                <w:t>https://www.gov.br/governodigital/pt-br/seguranca-e-protecao-de-dados/guias/guia_requisitos_obrigacoes.pdf/@@download/file/guia_requisitos_obrigacoes.pdf</w:t>
              </w:r>
            </w:hyperlink>
          </w:p>
          <w:p w14:paraId="19EB2B59" w14:textId="77777777" w:rsidR="00EB04FD" w:rsidRDefault="00EB04FD">
            <w:pPr>
              <w:pStyle w:val="Textodecomentrio"/>
              <w:widowControl w:val="0"/>
              <w:rPr>
                <w:rFonts w:hint="eastAsia"/>
              </w:rPr>
            </w:pPr>
          </w:p>
          <w:p w14:paraId="6DEAAD27" w14:textId="77777777" w:rsidR="00EB04FD" w:rsidRDefault="00EB04FD">
            <w:pPr>
              <w:pStyle w:val="Textodecomentrio"/>
              <w:widowControl w:val="0"/>
              <w:rPr>
                <w:rFonts w:hint="eastAsia"/>
              </w:rPr>
            </w:pPr>
          </w:p>
          <w:p w14:paraId="5F01975E" w14:textId="77777777" w:rsidR="00EB04FD" w:rsidRDefault="00EB04FD">
            <w:pPr>
              <w:pStyle w:val="Textodecomentrio"/>
              <w:widowControl w:val="0"/>
              <w:rPr>
                <w:rFonts w:hint="eastAsia"/>
              </w:rPr>
            </w:pPr>
          </w:p>
        </w:tc>
      </w:tr>
    </w:tbl>
    <w:p w14:paraId="658B6B67" w14:textId="77777777" w:rsidR="00EB04FD" w:rsidRDefault="00EB04FD">
      <w:pPr>
        <w:pStyle w:val="Nvel1-SemNum0"/>
        <w:rPr>
          <w:i/>
          <w:iCs/>
        </w:rPr>
      </w:pPr>
    </w:p>
    <w:p w14:paraId="30A43419" w14:textId="77777777" w:rsidR="00EB04FD" w:rsidRDefault="00A33B07" w:rsidP="00083406">
      <w:pPr>
        <w:pStyle w:val="Nivel2"/>
      </w:pPr>
      <w:r>
        <w:t>Nos casos de inadimplemento na execução do objeto, as ocorrências serão registradas pela contratante, conforme a tabela abaixo:</w:t>
      </w:r>
    </w:p>
    <w:tbl>
      <w:tblPr>
        <w:tblW w:w="9644" w:type="dxa"/>
        <w:tblInd w:w="5" w:type="dxa"/>
        <w:tblLayout w:type="fixed"/>
        <w:tblCellMar>
          <w:top w:w="70" w:type="dxa"/>
          <w:left w:w="70" w:type="dxa"/>
          <w:bottom w:w="70" w:type="dxa"/>
          <w:right w:w="70" w:type="dxa"/>
        </w:tblCellMar>
        <w:tblLook w:val="0000" w:firstRow="0" w:lastRow="0" w:firstColumn="0" w:lastColumn="0" w:noHBand="0" w:noVBand="0"/>
      </w:tblPr>
      <w:tblGrid>
        <w:gridCol w:w="426"/>
        <w:gridCol w:w="4240"/>
        <w:gridCol w:w="4978"/>
      </w:tblGrid>
      <w:tr w:rsidR="00EB04FD" w14:paraId="5310A6E2" w14:textId="77777777">
        <w:trPr>
          <w:trHeight w:val="75"/>
        </w:trPr>
        <w:tc>
          <w:tcPr>
            <w:tcW w:w="426" w:type="dxa"/>
            <w:tcBorders>
              <w:top w:val="single" w:sz="4" w:space="0" w:color="000000"/>
              <w:left w:val="single" w:sz="4" w:space="0" w:color="000000"/>
              <w:bottom w:val="single" w:sz="4" w:space="0" w:color="000000"/>
            </w:tcBorders>
            <w:shd w:val="clear" w:color="auto" w:fill="E6E6E6"/>
            <w:vAlign w:val="center"/>
          </w:tcPr>
          <w:p w14:paraId="266F6938" w14:textId="77777777" w:rsidR="00EB04FD" w:rsidRDefault="00A33B07">
            <w:pPr>
              <w:pStyle w:val="Standard"/>
              <w:widowControl w:val="0"/>
              <w:jc w:val="center"/>
              <w:rPr>
                <w:rFonts w:ascii="Arial" w:hAnsi="Arial" w:cs="Arial"/>
                <w:b/>
                <w:bCs/>
                <w:i/>
                <w:iCs/>
                <w:color w:val="FF3333"/>
                <w:sz w:val="22"/>
                <w:szCs w:val="22"/>
              </w:rPr>
            </w:pPr>
            <w:r>
              <w:rPr>
                <w:rFonts w:ascii="Arial" w:hAnsi="Arial" w:cs="Arial"/>
                <w:b/>
                <w:bCs/>
                <w:i/>
                <w:iCs/>
                <w:color w:val="FF3333"/>
                <w:sz w:val="22"/>
                <w:szCs w:val="22"/>
              </w:rPr>
              <w:t>Id</w:t>
            </w:r>
          </w:p>
        </w:tc>
        <w:tc>
          <w:tcPr>
            <w:tcW w:w="4240" w:type="dxa"/>
            <w:tcBorders>
              <w:top w:val="single" w:sz="4" w:space="0" w:color="000000"/>
              <w:left w:val="single" w:sz="4" w:space="0" w:color="000000"/>
              <w:bottom w:val="single" w:sz="4" w:space="0" w:color="000000"/>
            </w:tcBorders>
            <w:shd w:val="clear" w:color="auto" w:fill="E6E6E6"/>
            <w:vAlign w:val="center"/>
          </w:tcPr>
          <w:p w14:paraId="1B243D6C" w14:textId="77777777" w:rsidR="00EB04FD" w:rsidRDefault="00A33B07">
            <w:pPr>
              <w:pStyle w:val="Standard"/>
              <w:widowControl w:val="0"/>
              <w:jc w:val="center"/>
              <w:rPr>
                <w:rFonts w:ascii="Arial" w:hAnsi="Arial" w:cs="Arial"/>
                <w:b/>
                <w:bCs/>
                <w:i/>
                <w:iCs/>
                <w:color w:val="FF3333"/>
                <w:sz w:val="22"/>
                <w:szCs w:val="22"/>
              </w:rPr>
            </w:pPr>
            <w:r>
              <w:rPr>
                <w:rFonts w:ascii="Arial" w:hAnsi="Arial" w:cs="Arial"/>
                <w:b/>
                <w:bCs/>
                <w:i/>
                <w:iCs/>
                <w:color w:val="FF3333"/>
                <w:sz w:val="22"/>
                <w:szCs w:val="22"/>
              </w:rPr>
              <w:t>Ocorrência</w:t>
            </w:r>
          </w:p>
        </w:tc>
        <w:tc>
          <w:tcPr>
            <w:tcW w:w="4978"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85514ED" w14:textId="77777777" w:rsidR="00EB04FD" w:rsidRDefault="00A33B07">
            <w:pPr>
              <w:pStyle w:val="Standard"/>
              <w:widowControl w:val="0"/>
              <w:jc w:val="center"/>
              <w:rPr>
                <w:rFonts w:ascii="Arial" w:hAnsi="Arial" w:cs="Arial"/>
                <w:b/>
                <w:bCs/>
                <w:i/>
                <w:iCs/>
                <w:color w:val="FF3333"/>
                <w:sz w:val="22"/>
                <w:szCs w:val="22"/>
              </w:rPr>
            </w:pPr>
            <w:r>
              <w:rPr>
                <w:rFonts w:ascii="Arial" w:hAnsi="Arial" w:cs="Arial"/>
                <w:b/>
                <w:bCs/>
                <w:i/>
                <w:iCs/>
                <w:color w:val="FF3333"/>
                <w:sz w:val="22"/>
                <w:szCs w:val="22"/>
              </w:rPr>
              <w:t>Glosa / Sanção</w:t>
            </w:r>
          </w:p>
        </w:tc>
      </w:tr>
      <w:tr w:rsidR="00EB04FD" w14:paraId="0D8799FE" w14:textId="77777777">
        <w:trPr>
          <w:trHeight w:val="1349"/>
        </w:trPr>
        <w:tc>
          <w:tcPr>
            <w:tcW w:w="426" w:type="dxa"/>
            <w:vMerge w:val="restart"/>
            <w:tcBorders>
              <w:left w:val="single" w:sz="4" w:space="0" w:color="000000"/>
              <w:bottom w:val="single" w:sz="4" w:space="0" w:color="000000"/>
            </w:tcBorders>
            <w:shd w:val="clear" w:color="auto" w:fill="auto"/>
            <w:tcMar>
              <w:top w:w="0" w:type="dxa"/>
              <w:bottom w:w="0" w:type="dxa"/>
            </w:tcMar>
            <w:vAlign w:val="center"/>
          </w:tcPr>
          <w:p w14:paraId="40DEFD53" w14:textId="77777777" w:rsidR="00EB04FD" w:rsidRDefault="00A33B07">
            <w:pPr>
              <w:pStyle w:val="Standard"/>
              <w:widowControl w:val="0"/>
              <w:jc w:val="center"/>
              <w:rPr>
                <w:rFonts w:ascii="Arial" w:hAnsi="Arial" w:cs="Arial"/>
                <w:i/>
                <w:iCs/>
                <w:color w:val="FF3333"/>
                <w:sz w:val="22"/>
                <w:szCs w:val="22"/>
              </w:rPr>
            </w:pPr>
            <w:r>
              <w:rPr>
                <w:rFonts w:ascii="Arial" w:hAnsi="Arial" w:cs="Arial"/>
                <w:i/>
                <w:iCs/>
                <w:color w:val="FF3333"/>
                <w:sz w:val="22"/>
                <w:szCs w:val="22"/>
              </w:rPr>
              <w:t>1</w:t>
            </w:r>
          </w:p>
        </w:tc>
        <w:tc>
          <w:tcPr>
            <w:tcW w:w="4240" w:type="dxa"/>
            <w:vMerge w:val="restart"/>
            <w:tcBorders>
              <w:left w:val="single" w:sz="4" w:space="0" w:color="000000"/>
              <w:bottom w:val="single" w:sz="4" w:space="0" w:color="000000"/>
            </w:tcBorders>
            <w:shd w:val="clear" w:color="auto" w:fill="auto"/>
            <w:tcMar>
              <w:top w:w="0" w:type="dxa"/>
              <w:bottom w:w="0" w:type="dxa"/>
            </w:tcMar>
            <w:vAlign w:val="center"/>
          </w:tcPr>
          <w:p w14:paraId="45A92F18" w14:textId="77777777" w:rsidR="00EB04FD" w:rsidRDefault="00A33B07">
            <w:pPr>
              <w:pStyle w:val="Standard"/>
              <w:widowControl w:val="0"/>
              <w:jc w:val="both"/>
              <w:rPr>
                <w:rFonts w:ascii="Arial" w:hAnsi="Arial" w:cs="Arial"/>
                <w:i/>
                <w:iCs/>
                <w:color w:val="FF3333"/>
                <w:sz w:val="22"/>
                <w:szCs w:val="22"/>
              </w:rPr>
            </w:pPr>
            <w:r>
              <w:rPr>
                <w:rFonts w:ascii="Arial" w:hAnsi="Arial" w:cs="Arial"/>
                <w:i/>
                <w:iCs/>
                <w:color w:val="FF3333"/>
                <w:sz w:val="22"/>
                <w:szCs w:val="22"/>
              </w:rPr>
              <w:t>Não prestar os esclarecimentos imediatamente, referente à execução dos serviços, salvo quando implicarem em indagações de caráter técnico, hipótese em que serão respondidos no prazo máximo de (</w:t>
            </w:r>
            <w:proofErr w:type="gramStart"/>
            <w:r>
              <w:rPr>
                <w:rFonts w:ascii="Arial" w:hAnsi="Arial" w:cs="Arial"/>
                <w:i/>
                <w:iCs/>
                <w:color w:val="FF3333"/>
                <w:sz w:val="22"/>
                <w:szCs w:val="22"/>
              </w:rPr>
              <w:t>.....</w:t>
            </w:r>
            <w:proofErr w:type="gramEnd"/>
            <w:r>
              <w:rPr>
                <w:rFonts w:ascii="Arial" w:hAnsi="Arial" w:cs="Arial"/>
                <w:i/>
                <w:iCs/>
                <w:color w:val="FF3333"/>
                <w:sz w:val="22"/>
                <w:szCs w:val="22"/>
              </w:rPr>
              <w:t>) horas úteis.</w:t>
            </w:r>
          </w:p>
        </w:tc>
        <w:tc>
          <w:tcPr>
            <w:tcW w:w="4978" w:type="dxa"/>
            <w:tcBorders>
              <w:left w:val="single" w:sz="4" w:space="0" w:color="000000"/>
              <w:bottom w:val="single" w:sz="4" w:space="0" w:color="000000"/>
              <w:right w:val="single" w:sz="4" w:space="0" w:color="000000"/>
            </w:tcBorders>
            <w:shd w:val="clear" w:color="auto" w:fill="auto"/>
            <w:tcMar>
              <w:top w:w="0" w:type="dxa"/>
              <w:bottom w:w="0" w:type="dxa"/>
            </w:tcMar>
            <w:vAlign w:val="center"/>
          </w:tcPr>
          <w:p w14:paraId="068092AD" w14:textId="77777777" w:rsidR="00EB04FD" w:rsidRDefault="00A33B07">
            <w:pPr>
              <w:pStyle w:val="Standard"/>
              <w:widowControl w:val="0"/>
              <w:jc w:val="both"/>
              <w:rPr>
                <w:rFonts w:ascii="Arial" w:hAnsi="Arial" w:cs="Arial"/>
                <w:i/>
                <w:iCs/>
                <w:color w:val="FF3333"/>
                <w:sz w:val="22"/>
                <w:szCs w:val="22"/>
              </w:rPr>
            </w:pPr>
            <w:r>
              <w:rPr>
                <w:rFonts w:ascii="Arial" w:hAnsi="Arial" w:cs="Arial"/>
                <w:i/>
                <w:iCs/>
                <w:color w:val="FF3333"/>
                <w:sz w:val="22"/>
                <w:szCs w:val="22"/>
              </w:rPr>
              <w:t>Multa de (</w:t>
            </w:r>
            <w:proofErr w:type="gramStart"/>
            <w:r>
              <w:rPr>
                <w:rFonts w:ascii="Arial" w:hAnsi="Arial" w:cs="Arial"/>
                <w:i/>
                <w:iCs/>
                <w:color w:val="FF3333"/>
                <w:sz w:val="22"/>
                <w:szCs w:val="22"/>
              </w:rPr>
              <w:t>.....</w:t>
            </w:r>
            <w:proofErr w:type="gramEnd"/>
            <w:r>
              <w:rPr>
                <w:rFonts w:ascii="Arial" w:hAnsi="Arial" w:cs="Arial"/>
                <w:i/>
                <w:iCs/>
                <w:color w:val="FF3333"/>
                <w:sz w:val="22"/>
                <w:szCs w:val="22"/>
              </w:rPr>
              <w:t>) % sobre o valor total do Contrato por dia útil de atraso em prestar as informações por escrito, ou por outro meio quando autorizado pela contratante, até o limite de (</w:t>
            </w:r>
            <w:proofErr w:type="gramStart"/>
            <w:r>
              <w:rPr>
                <w:rFonts w:ascii="Arial" w:hAnsi="Arial" w:cs="Arial"/>
                <w:i/>
                <w:iCs/>
                <w:color w:val="FF3333"/>
                <w:sz w:val="22"/>
                <w:szCs w:val="22"/>
              </w:rPr>
              <w:t>.....</w:t>
            </w:r>
            <w:proofErr w:type="gramEnd"/>
            <w:r>
              <w:rPr>
                <w:rFonts w:ascii="Arial" w:hAnsi="Arial" w:cs="Arial"/>
                <w:i/>
                <w:iCs/>
                <w:color w:val="FF3333"/>
                <w:sz w:val="22"/>
                <w:szCs w:val="22"/>
              </w:rPr>
              <w:t>) dias úteis.</w:t>
            </w:r>
          </w:p>
        </w:tc>
      </w:tr>
      <w:tr w:rsidR="00EB04FD" w14:paraId="58865B04" w14:textId="77777777">
        <w:trPr>
          <w:trHeight w:val="616"/>
        </w:trPr>
        <w:tc>
          <w:tcPr>
            <w:tcW w:w="426" w:type="dxa"/>
            <w:vMerge/>
            <w:tcBorders>
              <w:left w:val="single" w:sz="4" w:space="0" w:color="000000"/>
              <w:bottom w:val="single" w:sz="4" w:space="0" w:color="000000"/>
            </w:tcBorders>
            <w:shd w:val="clear" w:color="auto" w:fill="auto"/>
            <w:tcMar>
              <w:top w:w="0" w:type="dxa"/>
              <w:bottom w:w="0" w:type="dxa"/>
            </w:tcMar>
            <w:vAlign w:val="center"/>
          </w:tcPr>
          <w:p w14:paraId="262B6005" w14:textId="77777777" w:rsidR="00EB04FD" w:rsidRDefault="00EB04FD">
            <w:pPr>
              <w:widowControl w:val="0"/>
              <w:suppressAutoHyphens w:val="0"/>
              <w:spacing w:after="200" w:line="276" w:lineRule="auto"/>
              <w:rPr>
                <w:rFonts w:ascii="Arial" w:eastAsia="Calibri" w:hAnsi="Arial" w:cs="Arial"/>
                <w:i/>
                <w:iCs/>
                <w:lang w:eastAsia="en-US"/>
              </w:rPr>
            </w:pPr>
          </w:p>
        </w:tc>
        <w:tc>
          <w:tcPr>
            <w:tcW w:w="4240" w:type="dxa"/>
            <w:vMerge/>
            <w:tcBorders>
              <w:left w:val="single" w:sz="4" w:space="0" w:color="000000"/>
              <w:bottom w:val="single" w:sz="4" w:space="0" w:color="000000"/>
            </w:tcBorders>
            <w:shd w:val="clear" w:color="auto" w:fill="auto"/>
            <w:tcMar>
              <w:top w:w="0" w:type="dxa"/>
              <w:bottom w:w="0" w:type="dxa"/>
            </w:tcMar>
            <w:vAlign w:val="center"/>
          </w:tcPr>
          <w:p w14:paraId="690F62E0" w14:textId="77777777" w:rsidR="00EB04FD" w:rsidRDefault="00EB04FD">
            <w:pPr>
              <w:widowControl w:val="0"/>
              <w:suppressAutoHyphens w:val="0"/>
              <w:spacing w:after="200" w:line="276" w:lineRule="auto"/>
              <w:rPr>
                <w:rFonts w:ascii="Arial" w:eastAsia="Calibri" w:hAnsi="Arial" w:cs="Arial"/>
                <w:i/>
                <w:iCs/>
                <w:lang w:eastAsia="en-US"/>
              </w:rPr>
            </w:pPr>
          </w:p>
        </w:tc>
        <w:tc>
          <w:tcPr>
            <w:tcW w:w="4978" w:type="dxa"/>
            <w:tcBorders>
              <w:left w:val="single" w:sz="4" w:space="0" w:color="000000"/>
              <w:bottom w:val="single" w:sz="4" w:space="0" w:color="000000"/>
              <w:right w:val="single" w:sz="4" w:space="0" w:color="000000"/>
            </w:tcBorders>
            <w:shd w:val="clear" w:color="auto" w:fill="auto"/>
            <w:tcMar>
              <w:top w:w="0" w:type="dxa"/>
              <w:bottom w:w="0" w:type="dxa"/>
            </w:tcMar>
            <w:vAlign w:val="center"/>
          </w:tcPr>
          <w:p w14:paraId="0E511B06" w14:textId="77777777" w:rsidR="00EB04FD" w:rsidRDefault="00A33B07">
            <w:pPr>
              <w:pStyle w:val="Standard"/>
              <w:widowControl w:val="0"/>
              <w:jc w:val="both"/>
              <w:rPr>
                <w:rFonts w:ascii="Arial" w:hAnsi="Arial" w:cs="Arial"/>
                <w:i/>
                <w:iCs/>
                <w:color w:val="FF3333"/>
                <w:sz w:val="22"/>
                <w:szCs w:val="22"/>
              </w:rPr>
            </w:pPr>
            <w:r>
              <w:rPr>
                <w:rFonts w:ascii="Arial" w:hAnsi="Arial" w:cs="Arial"/>
                <w:i/>
                <w:iCs/>
                <w:color w:val="FF3333"/>
                <w:sz w:val="22"/>
                <w:szCs w:val="22"/>
              </w:rPr>
              <w:t>Após o limite de (</w:t>
            </w:r>
            <w:proofErr w:type="gramStart"/>
            <w:r>
              <w:rPr>
                <w:rFonts w:ascii="Arial" w:hAnsi="Arial" w:cs="Arial"/>
                <w:i/>
                <w:iCs/>
                <w:color w:val="FF3333"/>
                <w:sz w:val="22"/>
                <w:szCs w:val="22"/>
              </w:rPr>
              <w:t>.....</w:t>
            </w:r>
            <w:proofErr w:type="gramEnd"/>
            <w:r>
              <w:rPr>
                <w:rFonts w:ascii="Arial" w:hAnsi="Arial" w:cs="Arial"/>
                <w:i/>
                <w:iCs/>
                <w:color w:val="FF3333"/>
                <w:sz w:val="22"/>
                <w:szCs w:val="22"/>
              </w:rPr>
              <w:t>) dias úteis, aplicar-se-á multa de (.....) % do valor total do Contrato.</w:t>
            </w:r>
          </w:p>
        </w:tc>
      </w:tr>
      <w:tr w:rsidR="00EB04FD" w14:paraId="6CD23AB2" w14:textId="77777777">
        <w:trPr>
          <w:trHeight w:val="555"/>
        </w:trPr>
        <w:tc>
          <w:tcPr>
            <w:tcW w:w="426" w:type="dxa"/>
            <w:vMerge w:val="restart"/>
            <w:tcBorders>
              <w:left w:val="single" w:sz="4" w:space="0" w:color="000000"/>
              <w:bottom w:val="single" w:sz="4" w:space="0" w:color="000000"/>
            </w:tcBorders>
            <w:shd w:val="clear" w:color="auto" w:fill="auto"/>
            <w:tcMar>
              <w:top w:w="0" w:type="dxa"/>
              <w:bottom w:w="0" w:type="dxa"/>
            </w:tcMar>
            <w:vAlign w:val="center"/>
          </w:tcPr>
          <w:p w14:paraId="355E9E3E" w14:textId="77777777" w:rsidR="00EB04FD" w:rsidRDefault="00A33B07">
            <w:pPr>
              <w:pStyle w:val="Standard"/>
              <w:widowControl w:val="0"/>
              <w:rPr>
                <w:rFonts w:ascii="Arial" w:hAnsi="Arial" w:cs="Arial"/>
                <w:i/>
                <w:iCs/>
                <w:color w:val="FF3333"/>
                <w:sz w:val="22"/>
                <w:szCs w:val="22"/>
              </w:rPr>
            </w:pPr>
            <w:r>
              <w:rPr>
                <w:rFonts w:ascii="Arial" w:hAnsi="Arial" w:cs="Arial"/>
                <w:i/>
                <w:iCs/>
                <w:color w:val="FF3333"/>
                <w:sz w:val="22"/>
                <w:szCs w:val="22"/>
              </w:rPr>
              <w:t>2</w:t>
            </w:r>
          </w:p>
        </w:tc>
        <w:tc>
          <w:tcPr>
            <w:tcW w:w="4240" w:type="dxa"/>
            <w:vMerge w:val="restart"/>
            <w:tcBorders>
              <w:left w:val="single" w:sz="4" w:space="0" w:color="000000"/>
              <w:bottom w:val="single" w:sz="4" w:space="0" w:color="000000"/>
            </w:tcBorders>
            <w:shd w:val="clear" w:color="auto" w:fill="auto"/>
            <w:tcMar>
              <w:top w:w="0" w:type="dxa"/>
              <w:bottom w:w="0" w:type="dxa"/>
            </w:tcMar>
            <w:vAlign w:val="center"/>
          </w:tcPr>
          <w:p w14:paraId="09E978AF" w14:textId="77777777" w:rsidR="00EB04FD" w:rsidRDefault="00A33B07">
            <w:pPr>
              <w:pStyle w:val="Standard"/>
              <w:widowControl w:val="0"/>
              <w:jc w:val="both"/>
              <w:rPr>
                <w:rFonts w:ascii="Arial" w:hAnsi="Arial" w:cs="Arial"/>
                <w:i/>
                <w:iCs/>
                <w:color w:val="FF3333"/>
                <w:sz w:val="22"/>
                <w:szCs w:val="22"/>
              </w:rPr>
            </w:pPr>
            <w:r>
              <w:rPr>
                <w:rFonts w:ascii="Arial" w:hAnsi="Arial" w:cs="Arial"/>
                <w:i/>
                <w:iCs/>
                <w:color w:val="FF3333"/>
                <w:sz w:val="22"/>
                <w:szCs w:val="22"/>
              </w:rPr>
              <w:t>Não atender ao indicador de nível de serviço IAP (Índice de Atendimento no Prazo)</w:t>
            </w:r>
          </w:p>
        </w:tc>
        <w:tc>
          <w:tcPr>
            <w:tcW w:w="4978" w:type="dxa"/>
            <w:tcBorders>
              <w:left w:val="single" w:sz="4" w:space="0" w:color="000000"/>
              <w:bottom w:val="single" w:sz="4" w:space="0" w:color="000000"/>
              <w:right w:val="single" w:sz="4" w:space="0" w:color="000000"/>
            </w:tcBorders>
            <w:shd w:val="clear" w:color="auto" w:fill="auto"/>
            <w:tcMar>
              <w:top w:w="0" w:type="dxa"/>
              <w:bottom w:w="0" w:type="dxa"/>
            </w:tcMar>
            <w:vAlign w:val="center"/>
          </w:tcPr>
          <w:p w14:paraId="5CC781FA" w14:textId="77777777" w:rsidR="00EB04FD" w:rsidRDefault="00A33B07">
            <w:pPr>
              <w:pStyle w:val="Standard"/>
              <w:widowControl w:val="0"/>
              <w:jc w:val="both"/>
              <w:rPr>
                <w:rFonts w:ascii="Arial" w:hAnsi="Arial" w:cs="Arial"/>
                <w:i/>
                <w:iCs/>
                <w:color w:val="FF3333"/>
                <w:sz w:val="22"/>
                <w:szCs w:val="22"/>
              </w:rPr>
            </w:pPr>
            <w:r>
              <w:rPr>
                <w:rFonts w:ascii="Arial" w:hAnsi="Arial" w:cs="Arial"/>
                <w:i/>
                <w:iCs/>
                <w:color w:val="FF3333"/>
                <w:sz w:val="22"/>
                <w:szCs w:val="22"/>
              </w:rPr>
              <w:t> IAP &gt;= 90%: sem descontos sobre o valor da fatura mensal.</w:t>
            </w:r>
          </w:p>
        </w:tc>
      </w:tr>
      <w:tr w:rsidR="00EB04FD" w14:paraId="6B3CF6E0" w14:textId="77777777">
        <w:trPr>
          <w:trHeight w:val="552"/>
        </w:trPr>
        <w:tc>
          <w:tcPr>
            <w:tcW w:w="426" w:type="dxa"/>
            <w:vMerge/>
            <w:tcBorders>
              <w:left w:val="single" w:sz="4" w:space="0" w:color="000000"/>
              <w:bottom w:val="single" w:sz="4" w:space="0" w:color="000000"/>
            </w:tcBorders>
            <w:shd w:val="clear" w:color="auto" w:fill="auto"/>
            <w:tcMar>
              <w:top w:w="0" w:type="dxa"/>
              <w:bottom w:w="0" w:type="dxa"/>
            </w:tcMar>
            <w:vAlign w:val="center"/>
          </w:tcPr>
          <w:p w14:paraId="5822A790" w14:textId="77777777" w:rsidR="00EB04FD" w:rsidRDefault="00EB04FD">
            <w:pPr>
              <w:widowControl w:val="0"/>
              <w:suppressAutoHyphens w:val="0"/>
              <w:spacing w:after="200" w:line="276" w:lineRule="auto"/>
              <w:rPr>
                <w:rFonts w:ascii="Arial" w:eastAsia="Calibri" w:hAnsi="Arial" w:cs="Arial"/>
                <w:i/>
                <w:iCs/>
                <w:lang w:eastAsia="en-US"/>
              </w:rPr>
            </w:pPr>
          </w:p>
        </w:tc>
        <w:tc>
          <w:tcPr>
            <w:tcW w:w="4240" w:type="dxa"/>
            <w:vMerge/>
            <w:tcBorders>
              <w:left w:val="single" w:sz="4" w:space="0" w:color="000000"/>
              <w:bottom w:val="single" w:sz="4" w:space="0" w:color="000000"/>
            </w:tcBorders>
            <w:shd w:val="clear" w:color="auto" w:fill="auto"/>
            <w:tcMar>
              <w:top w:w="0" w:type="dxa"/>
              <w:bottom w:w="0" w:type="dxa"/>
            </w:tcMar>
            <w:vAlign w:val="center"/>
          </w:tcPr>
          <w:p w14:paraId="4483248A" w14:textId="77777777" w:rsidR="00EB04FD" w:rsidRDefault="00EB04FD">
            <w:pPr>
              <w:widowControl w:val="0"/>
              <w:suppressAutoHyphens w:val="0"/>
              <w:spacing w:after="200" w:line="276" w:lineRule="auto"/>
              <w:rPr>
                <w:rFonts w:ascii="Arial" w:eastAsia="Calibri" w:hAnsi="Arial" w:cs="Arial"/>
                <w:i/>
                <w:iCs/>
                <w:lang w:eastAsia="en-US"/>
              </w:rPr>
            </w:pPr>
          </w:p>
        </w:tc>
        <w:tc>
          <w:tcPr>
            <w:tcW w:w="4978" w:type="dxa"/>
            <w:tcBorders>
              <w:left w:val="single" w:sz="4" w:space="0" w:color="000000"/>
              <w:bottom w:val="single" w:sz="4" w:space="0" w:color="000000"/>
              <w:right w:val="single" w:sz="4" w:space="0" w:color="000000"/>
            </w:tcBorders>
            <w:shd w:val="clear" w:color="auto" w:fill="auto"/>
            <w:tcMar>
              <w:top w:w="0" w:type="dxa"/>
              <w:bottom w:w="0" w:type="dxa"/>
            </w:tcMar>
            <w:vAlign w:val="center"/>
          </w:tcPr>
          <w:p w14:paraId="761DAB2E" w14:textId="77777777" w:rsidR="00EB04FD" w:rsidRDefault="00A33B07">
            <w:pPr>
              <w:pStyle w:val="Standard"/>
              <w:widowControl w:val="0"/>
              <w:jc w:val="both"/>
              <w:rPr>
                <w:rFonts w:ascii="Arial" w:hAnsi="Arial" w:cs="Arial"/>
                <w:i/>
                <w:iCs/>
                <w:color w:val="FF3333"/>
                <w:sz w:val="22"/>
                <w:szCs w:val="22"/>
              </w:rPr>
            </w:pPr>
            <w:r>
              <w:rPr>
                <w:rFonts w:ascii="Arial" w:hAnsi="Arial" w:cs="Arial"/>
                <w:i/>
                <w:iCs/>
                <w:color w:val="FF3333"/>
                <w:sz w:val="22"/>
                <w:szCs w:val="22"/>
              </w:rPr>
              <w:t> IAP &gt;= 80% e &lt; 90%:  10% de desconto sobre o valor da fatura mensal.</w:t>
            </w:r>
          </w:p>
        </w:tc>
      </w:tr>
      <w:tr w:rsidR="00EB04FD" w14:paraId="0C37FEA1" w14:textId="77777777">
        <w:trPr>
          <w:trHeight w:val="395"/>
        </w:trPr>
        <w:tc>
          <w:tcPr>
            <w:tcW w:w="426" w:type="dxa"/>
            <w:vMerge/>
            <w:tcBorders>
              <w:left w:val="single" w:sz="4" w:space="0" w:color="000000"/>
              <w:bottom w:val="single" w:sz="4" w:space="0" w:color="000000"/>
            </w:tcBorders>
            <w:shd w:val="clear" w:color="auto" w:fill="auto"/>
            <w:tcMar>
              <w:top w:w="0" w:type="dxa"/>
              <w:bottom w:w="0" w:type="dxa"/>
            </w:tcMar>
            <w:vAlign w:val="center"/>
          </w:tcPr>
          <w:p w14:paraId="1CD7D042" w14:textId="77777777" w:rsidR="00EB04FD" w:rsidRDefault="00EB04FD">
            <w:pPr>
              <w:widowControl w:val="0"/>
              <w:suppressAutoHyphens w:val="0"/>
              <w:spacing w:after="200" w:line="276" w:lineRule="auto"/>
              <w:rPr>
                <w:rFonts w:ascii="Arial" w:eastAsia="Calibri" w:hAnsi="Arial" w:cs="Arial"/>
                <w:i/>
                <w:iCs/>
                <w:lang w:eastAsia="en-US"/>
              </w:rPr>
            </w:pPr>
          </w:p>
        </w:tc>
        <w:tc>
          <w:tcPr>
            <w:tcW w:w="4240" w:type="dxa"/>
            <w:vMerge/>
            <w:tcBorders>
              <w:left w:val="single" w:sz="4" w:space="0" w:color="000000"/>
              <w:bottom w:val="single" w:sz="4" w:space="0" w:color="000000"/>
            </w:tcBorders>
            <w:shd w:val="clear" w:color="auto" w:fill="auto"/>
            <w:tcMar>
              <w:top w:w="0" w:type="dxa"/>
              <w:bottom w:w="0" w:type="dxa"/>
            </w:tcMar>
            <w:vAlign w:val="center"/>
          </w:tcPr>
          <w:p w14:paraId="1E5D4893" w14:textId="77777777" w:rsidR="00EB04FD" w:rsidRDefault="00EB04FD">
            <w:pPr>
              <w:widowControl w:val="0"/>
              <w:suppressAutoHyphens w:val="0"/>
              <w:spacing w:after="200" w:line="276" w:lineRule="auto"/>
              <w:rPr>
                <w:rFonts w:ascii="Arial" w:eastAsia="Calibri" w:hAnsi="Arial" w:cs="Arial"/>
                <w:i/>
                <w:iCs/>
                <w:lang w:eastAsia="en-US"/>
              </w:rPr>
            </w:pPr>
          </w:p>
        </w:tc>
        <w:tc>
          <w:tcPr>
            <w:tcW w:w="4978" w:type="dxa"/>
            <w:tcBorders>
              <w:left w:val="single" w:sz="4" w:space="0" w:color="000000"/>
              <w:bottom w:val="single" w:sz="4" w:space="0" w:color="000000"/>
              <w:right w:val="single" w:sz="4" w:space="0" w:color="000000"/>
            </w:tcBorders>
            <w:shd w:val="clear" w:color="auto" w:fill="auto"/>
            <w:tcMar>
              <w:top w:w="0" w:type="dxa"/>
              <w:bottom w:w="0" w:type="dxa"/>
            </w:tcMar>
            <w:vAlign w:val="center"/>
          </w:tcPr>
          <w:p w14:paraId="7BB5E5A6" w14:textId="77777777" w:rsidR="00EB04FD" w:rsidRDefault="00A33B07">
            <w:pPr>
              <w:pStyle w:val="Standard"/>
              <w:widowControl w:val="0"/>
              <w:jc w:val="both"/>
              <w:rPr>
                <w:rFonts w:ascii="Arial" w:hAnsi="Arial" w:cs="Arial"/>
                <w:i/>
                <w:iCs/>
                <w:color w:val="FF3333"/>
                <w:sz w:val="22"/>
                <w:szCs w:val="22"/>
              </w:rPr>
            </w:pPr>
            <w:r>
              <w:rPr>
                <w:rFonts w:ascii="Arial" w:hAnsi="Arial" w:cs="Arial"/>
                <w:i/>
                <w:iCs/>
                <w:color w:val="FF3333"/>
                <w:sz w:val="22"/>
                <w:szCs w:val="22"/>
              </w:rPr>
              <w:t> IAP &gt;= 70% e &lt; 80%: 20% de desconto sobre o valor da fatura mensal.</w:t>
            </w:r>
          </w:p>
        </w:tc>
      </w:tr>
      <w:tr w:rsidR="00EB04FD" w14:paraId="475E370C" w14:textId="77777777">
        <w:trPr>
          <w:trHeight w:val="308"/>
        </w:trPr>
        <w:tc>
          <w:tcPr>
            <w:tcW w:w="426" w:type="dxa"/>
            <w:vMerge/>
            <w:tcBorders>
              <w:left w:val="single" w:sz="4" w:space="0" w:color="000000"/>
              <w:bottom w:val="single" w:sz="4" w:space="0" w:color="000000"/>
            </w:tcBorders>
            <w:shd w:val="clear" w:color="auto" w:fill="auto"/>
            <w:tcMar>
              <w:top w:w="0" w:type="dxa"/>
              <w:bottom w:w="0" w:type="dxa"/>
            </w:tcMar>
            <w:vAlign w:val="center"/>
          </w:tcPr>
          <w:p w14:paraId="5B301A90" w14:textId="77777777" w:rsidR="00EB04FD" w:rsidRDefault="00EB04FD">
            <w:pPr>
              <w:widowControl w:val="0"/>
              <w:suppressAutoHyphens w:val="0"/>
              <w:spacing w:after="200" w:line="276" w:lineRule="auto"/>
              <w:rPr>
                <w:rFonts w:ascii="Arial" w:eastAsia="Calibri" w:hAnsi="Arial" w:cs="Arial"/>
                <w:i/>
                <w:iCs/>
                <w:lang w:eastAsia="en-US"/>
              </w:rPr>
            </w:pPr>
          </w:p>
        </w:tc>
        <w:tc>
          <w:tcPr>
            <w:tcW w:w="4240" w:type="dxa"/>
            <w:vMerge/>
            <w:tcBorders>
              <w:left w:val="single" w:sz="4" w:space="0" w:color="000000"/>
              <w:bottom w:val="single" w:sz="4" w:space="0" w:color="000000"/>
            </w:tcBorders>
            <w:shd w:val="clear" w:color="auto" w:fill="auto"/>
            <w:tcMar>
              <w:top w:w="0" w:type="dxa"/>
              <w:bottom w:w="0" w:type="dxa"/>
            </w:tcMar>
            <w:vAlign w:val="center"/>
          </w:tcPr>
          <w:p w14:paraId="5F77E95E" w14:textId="77777777" w:rsidR="00EB04FD" w:rsidRDefault="00EB04FD">
            <w:pPr>
              <w:widowControl w:val="0"/>
              <w:suppressAutoHyphens w:val="0"/>
              <w:spacing w:after="200" w:line="276" w:lineRule="auto"/>
              <w:rPr>
                <w:rFonts w:ascii="Arial" w:eastAsia="Calibri" w:hAnsi="Arial" w:cs="Arial"/>
                <w:i/>
                <w:iCs/>
                <w:lang w:eastAsia="en-US"/>
              </w:rPr>
            </w:pPr>
          </w:p>
        </w:tc>
        <w:tc>
          <w:tcPr>
            <w:tcW w:w="4978" w:type="dxa"/>
            <w:tcBorders>
              <w:left w:val="single" w:sz="4" w:space="0" w:color="000000"/>
              <w:bottom w:val="single" w:sz="4" w:space="0" w:color="000000"/>
              <w:right w:val="single" w:sz="4" w:space="0" w:color="000000"/>
            </w:tcBorders>
            <w:shd w:val="clear" w:color="auto" w:fill="auto"/>
            <w:tcMar>
              <w:top w:w="0" w:type="dxa"/>
              <w:bottom w:w="0" w:type="dxa"/>
            </w:tcMar>
            <w:vAlign w:val="center"/>
          </w:tcPr>
          <w:p w14:paraId="164099F0" w14:textId="77777777" w:rsidR="00EB04FD" w:rsidRDefault="00A33B07">
            <w:pPr>
              <w:pStyle w:val="Standard"/>
              <w:widowControl w:val="0"/>
              <w:jc w:val="both"/>
              <w:rPr>
                <w:rFonts w:ascii="Arial" w:hAnsi="Arial" w:cs="Arial"/>
                <w:i/>
                <w:iCs/>
                <w:color w:val="FF3333"/>
                <w:sz w:val="22"/>
                <w:szCs w:val="22"/>
              </w:rPr>
            </w:pPr>
            <w:r>
              <w:rPr>
                <w:rFonts w:ascii="Arial" w:hAnsi="Arial" w:cs="Arial"/>
                <w:i/>
                <w:iCs/>
                <w:color w:val="FF3333"/>
                <w:sz w:val="22"/>
                <w:szCs w:val="22"/>
              </w:rPr>
              <w:t> IAP &lt; 70%: 30% de desconto sobre o valor da fatura mensal.</w:t>
            </w:r>
          </w:p>
        </w:tc>
      </w:tr>
      <w:tr w:rsidR="00EB04FD" w14:paraId="0FE2EF0E" w14:textId="77777777">
        <w:trPr>
          <w:trHeight w:val="485"/>
        </w:trPr>
        <w:tc>
          <w:tcPr>
            <w:tcW w:w="426" w:type="dxa"/>
            <w:tcBorders>
              <w:left w:val="single" w:sz="4" w:space="0" w:color="000000"/>
              <w:bottom w:val="single" w:sz="4" w:space="0" w:color="000000"/>
            </w:tcBorders>
            <w:shd w:val="clear" w:color="auto" w:fill="auto"/>
            <w:tcMar>
              <w:top w:w="0" w:type="dxa"/>
              <w:bottom w:w="0" w:type="dxa"/>
            </w:tcMar>
            <w:vAlign w:val="center"/>
          </w:tcPr>
          <w:p w14:paraId="04729D4E" w14:textId="77777777" w:rsidR="00EB04FD" w:rsidRDefault="00A33B07">
            <w:pPr>
              <w:pStyle w:val="Standard"/>
              <w:widowControl w:val="0"/>
              <w:rPr>
                <w:rFonts w:ascii="Arial" w:hAnsi="Arial" w:cs="Arial"/>
                <w:i/>
                <w:iCs/>
                <w:color w:val="FF0000"/>
              </w:rPr>
            </w:pPr>
            <w:r>
              <w:rPr>
                <w:rFonts w:ascii="Arial" w:hAnsi="Arial" w:cs="Arial"/>
                <w:i/>
                <w:iCs/>
                <w:color w:val="FF0000"/>
              </w:rPr>
              <w:t>…</w:t>
            </w:r>
          </w:p>
        </w:tc>
        <w:tc>
          <w:tcPr>
            <w:tcW w:w="4240" w:type="dxa"/>
            <w:tcBorders>
              <w:left w:val="single" w:sz="4" w:space="0" w:color="000000"/>
              <w:bottom w:val="single" w:sz="4" w:space="0" w:color="000000"/>
            </w:tcBorders>
            <w:shd w:val="clear" w:color="auto" w:fill="auto"/>
            <w:tcMar>
              <w:top w:w="0" w:type="dxa"/>
              <w:bottom w:w="0" w:type="dxa"/>
            </w:tcMar>
            <w:vAlign w:val="center"/>
          </w:tcPr>
          <w:p w14:paraId="3C0979ED" w14:textId="77777777" w:rsidR="00EB04FD" w:rsidRDefault="00A33B07">
            <w:pPr>
              <w:pStyle w:val="Standard"/>
              <w:widowControl w:val="0"/>
              <w:rPr>
                <w:rFonts w:ascii="Arial" w:hAnsi="Arial" w:cs="Arial"/>
                <w:i/>
                <w:iCs/>
                <w:color w:val="FF0000"/>
              </w:rPr>
            </w:pPr>
            <w:r>
              <w:rPr>
                <w:rFonts w:ascii="Arial" w:hAnsi="Arial" w:cs="Arial"/>
                <w:i/>
                <w:iCs/>
                <w:color w:val="FF0000"/>
              </w:rPr>
              <w:t>…</w:t>
            </w:r>
          </w:p>
        </w:tc>
        <w:tc>
          <w:tcPr>
            <w:tcW w:w="4978" w:type="dxa"/>
            <w:tcBorders>
              <w:left w:val="single" w:sz="4" w:space="0" w:color="000000"/>
              <w:bottom w:val="single" w:sz="4" w:space="0" w:color="000000"/>
              <w:right w:val="single" w:sz="4" w:space="0" w:color="000000"/>
            </w:tcBorders>
            <w:shd w:val="clear" w:color="auto" w:fill="auto"/>
            <w:tcMar>
              <w:top w:w="0" w:type="dxa"/>
              <w:bottom w:w="0" w:type="dxa"/>
            </w:tcMar>
            <w:vAlign w:val="center"/>
          </w:tcPr>
          <w:p w14:paraId="5297429A" w14:textId="77777777" w:rsidR="00EB04FD" w:rsidRDefault="00A33B07">
            <w:pPr>
              <w:pStyle w:val="Contedodatabela"/>
              <w:jc w:val="both"/>
              <w:rPr>
                <w:rFonts w:ascii="Arial" w:hAnsi="Arial" w:cs="Arial"/>
                <w:i/>
                <w:iCs/>
                <w:color w:val="FF0000"/>
                <w:sz w:val="22"/>
                <w:szCs w:val="22"/>
              </w:rPr>
            </w:pPr>
            <w:r>
              <w:rPr>
                <w:rFonts w:ascii="Arial" w:hAnsi="Arial" w:cs="Arial"/>
                <w:i/>
                <w:iCs/>
                <w:color w:val="FF0000"/>
                <w:sz w:val="22"/>
                <w:szCs w:val="22"/>
              </w:rPr>
              <w:t>…</w:t>
            </w:r>
          </w:p>
        </w:tc>
      </w:tr>
      <w:tr w:rsidR="00EB04FD" w14:paraId="37045FE2" w14:textId="77777777">
        <w:tc>
          <w:tcPr>
            <w:tcW w:w="426" w:type="dxa"/>
            <w:tcBorders>
              <w:left w:val="single" w:sz="4" w:space="0" w:color="000000"/>
              <w:bottom w:val="single" w:sz="4" w:space="0" w:color="000000"/>
            </w:tcBorders>
            <w:shd w:val="clear" w:color="auto" w:fill="auto"/>
            <w:tcMar>
              <w:top w:w="0" w:type="dxa"/>
              <w:bottom w:w="0" w:type="dxa"/>
            </w:tcMar>
            <w:vAlign w:val="center"/>
          </w:tcPr>
          <w:p w14:paraId="0FF9AF26" w14:textId="77777777" w:rsidR="00EB04FD" w:rsidRDefault="00A33B07">
            <w:pPr>
              <w:pStyle w:val="Standard"/>
              <w:widowControl w:val="0"/>
              <w:jc w:val="center"/>
              <w:rPr>
                <w:rFonts w:ascii="Arial" w:hAnsi="Arial" w:cs="Arial"/>
                <w:i/>
                <w:iCs/>
                <w:color w:val="FF3333"/>
                <w:sz w:val="22"/>
                <w:szCs w:val="22"/>
              </w:rPr>
            </w:pPr>
            <w:r>
              <w:rPr>
                <w:rFonts w:ascii="Arial" w:hAnsi="Arial" w:cs="Arial"/>
                <w:i/>
                <w:iCs/>
                <w:color w:val="FF3333"/>
                <w:sz w:val="22"/>
                <w:szCs w:val="22"/>
              </w:rPr>
              <w:t>N</w:t>
            </w:r>
          </w:p>
        </w:tc>
        <w:tc>
          <w:tcPr>
            <w:tcW w:w="4240" w:type="dxa"/>
            <w:tcBorders>
              <w:left w:val="single" w:sz="4" w:space="0" w:color="000000"/>
              <w:bottom w:val="single" w:sz="4" w:space="0" w:color="000000"/>
            </w:tcBorders>
            <w:shd w:val="clear" w:color="auto" w:fill="auto"/>
            <w:tcMar>
              <w:top w:w="0" w:type="dxa"/>
              <w:bottom w:w="0" w:type="dxa"/>
            </w:tcMar>
            <w:vAlign w:val="center"/>
          </w:tcPr>
          <w:p w14:paraId="78C10E15" w14:textId="77777777" w:rsidR="00EB04FD" w:rsidRDefault="00A33B07">
            <w:pPr>
              <w:pStyle w:val="Standard"/>
              <w:widowControl w:val="0"/>
              <w:jc w:val="both"/>
              <w:rPr>
                <w:rFonts w:ascii="Arial" w:hAnsi="Arial" w:cs="Arial"/>
                <w:i/>
                <w:iCs/>
                <w:color w:val="FF3333"/>
                <w:sz w:val="22"/>
                <w:szCs w:val="22"/>
              </w:rPr>
            </w:pPr>
            <w:r>
              <w:rPr>
                <w:rFonts w:ascii="Arial" w:hAnsi="Arial" w:cs="Arial"/>
                <w:i/>
                <w:iCs/>
                <w:color w:val="FF3333"/>
                <w:sz w:val="22"/>
                <w:szCs w:val="22"/>
              </w:rPr>
              <w:t xml:space="preserve">Não cumprir qualquer outra obrigação </w:t>
            </w:r>
            <w:r>
              <w:rPr>
                <w:rFonts w:ascii="Arial" w:hAnsi="Arial" w:cs="Arial"/>
                <w:i/>
                <w:iCs/>
                <w:color w:val="FF3333"/>
                <w:sz w:val="22"/>
                <w:szCs w:val="22"/>
              </w:rPr>
              <w:lastRenderedPageBreak/>
              <w:t>contratual não citada nesta tabela.</w:t>
            </w:r>
          </w:p>
        </w:tc>
        <w:tc>
          <w:tcPr>
            <w:tcW w:w="4978" w:type="dxa"/>
            <w:tcBorders>
              <w:left w:val="single" w:sz="4" w:space="0" w:color="000000"/>
              <w:bottom w:val="single" w:sz="4" w:space="0" w:color="000000"/>
              <w:right w:val="single" w:sz="4" w:space="0" w:color="000000"/>
            </w:tcBorders>
            <w:shd w:val="clear" w:color="auto" w:fill="auto"/>
            <w:tcMar>
              <w:top w:w="0" w:type="dxa"/>
              <w:bottom w:w="0" w:type="dxa"/>
            </w:tcMar>
            <w:vAlign w:val="center"/>
          </w:tcPr>
          <w:p w14:paraId="21462E32" w14:textId="77777777" w:rsidR="00EB04FD" w:rsidRDefault="00A33B07">
            <w:pPr>
              <w:pStyle w:val="Standard"/>
              <w:widowControl w:val="0"/>
              <w:jc w:val="both"/>
              <w:rPr>
                <w:rFonts w:ascii="Arial" w:hAnsi="Arial" w:cs="Arial"/>
                <w:i/>
                <w:iCs/>
                <w:color w:val="FF3333"/>
                <w:sz w:val="22"/>
                <w:szCs w:val="22"/>
              </w:rPr>
            </w:pPr>
            <w:r>
              <w:rPr>
                <w:rFonts w:ascii="Arial" w:hAnsi="Arial" w:cs="Arial"/>
                <w:i/>
                <w:iCs/>
                <w:color w:val="FF3333"/>
                <w:sz w:val="22"/>
                <w:szCs w:val="22"/>
              </w:rPr>
              <w:lastRenderedPageBreak/>
              <w:t>Advertência.</w:t>
            </w:r>
          </w:p>
          <w:p w14:paraId="1C6703AA" w14:textId="77777777" w:rsidR="00EB04FD" w:rsidRDefault="00A33B07">
            <w:pPr>
              <w:pStyle w:val="Standard"/>
              <w:widowControl w:val="0"/>
              <w:jc w:val="both"/>
              <w:rPr>
                <w:rFonts w:ascii="Arial" w:hAnsi="Arial" w:cs="Arial"/>
                <w:i/>
                <w:iCs/>
                <w:color w:val="FF3333"/>
                <w:sz w:val="22"/>
                <w:szCs w:val="22"/>
              </w:rPr>
            </w:pPr>
            <w:r>
              <w:rPr>
                <w:rFonts w:ascii="Arial" w:hAnsi="Arial" w:cs="Arial"/>
                <w:i/>
                <w:iCs/>
                <w:color w:val="FF3333"/>
                <w:sz w:val="22"/>
                <w:szCs w:val="22"/>
              </w:rPr>
              <w:lastRenderedPageBreak/>
              <w:t>Em caso de reincidência ou configurado prejuízo aos resultados pretendidos com a contratação, aplica-se multa de (</w:t>
            </w:r>
            <w:proofErr w:type="gramStart"/>
            <w:r>
              <w:rPr>
                <w:rFonts w:ascii="Arial" w:hAnsi="Arial" w:cs="Arial"/>
                <w:i/>
                <w:iCs/>
                <w:color w:val="FF3333"/>
                <w:sz w:val="22"/>
                <w:szCs w:val="22"/>
              </w:rPr>
              <w:t>.....</w:t>
            </w:r>
            <w:proofErr w:type="gramEnd"/>
            <w:r>
              <w:rPr>
                <w:rFonts w:ascii="Arial" w:hAnsi="Arial" w:cs="Arial"/>
                <w:i/>
                <w:iCs/>
                <w:color w:val="FF3333"/>
                <w:sz w:val="22"/>
                <w:szCs w:val="22"/>
              </w:rPr>
              <w:t>) % do valor total do Contrato.</w:t>
            </w:r>
          </w:p>
        </w:tc>
      </w:tr>
    </w:tbl>
    <w:p w14:paraId="3DDF33BF" w14:textId="77777777" w:rsidR="00EB04FD" w:rsidRDefault="00A33B07" w:rsidP="00083406">
      <w:pPr>
        <w:pStyle w:val="Nivel2"/>
        <w:rPr>
          <w:b/>
          <w:bCs/>
        </w:rPr>
      </w:pPr>
      <w:r>
        <w:lastRenderedPageBreak/>
        <w:t>Nos termos do art. 19, inciso III da Instrução Normativa SGD/ME nº 94, de 2022, será efetuada a retenção ou glosa no pagamento, proporcional à irregularidade verificada, sem prejuízo das sanções cabíveis, nos casos em que p contratado:</w:t>
      </w:r>
    </w:p>
    <w:p w14:paraId="36D10DA4" w14:textId="77777777" w:rsidR="00EB04FD" w:rsidRDefault="00A33B07">
      <w:pPr>
        <w:pStyle w:val="Nivel3"/>
        <w:rPr>
          <w:i/>
          <w:iCs/>
          <w:color w:val="auto"/>
        </w:rPr>
      </w:pPr>
      <w:r>
        <w:rPr>
          <w:color w:val="auto"/>
        </w:rPr>
        <w:t>não atingir os valores mínimos aceitáveis fixados nos critérios de aceitação, não produzir os resultados ou deixar de executar as atividades contratadas; ou</w:t>
      </w:r>
    </w:p>
    <w:p w14:paraId="0D050B99" w14:textId="77777777" w:rsidR="00EB04FD" w:rsidRDefault="00A33B07">
      <w:pPr>
        <w:pStyle w:val="Nivel3"/>
        <w:rPr>
          <w:i/>
          <w:iCs/>
        </w:rPr>
      </w:pPr>
      <w:r>
        <w:rPr>
          <w:color w:val="auto"/>
        </w:rPr>
        <w:t>deixar de utilizar materiais e recursos humanos exigidos para fornecimento da solução de TIC, ou utilizá-los com qualidade ou quantidade inferior à demandada;</w:t>
      </w:r>
    </w:p>
    <w:p w14:paraId="159A96D8" w14:textId="77777777" w:rsidR="00EB04FD" w:rsidRDefault="00EB04FD">
      <w:pPr>
        <w:pStyle w:val="Nivel3"/>
        <w:numPr>
          <w:ilvl w:val="0"/>
          <w:numId w:val="0"/>
        </w:numPr>
        <w:ind w:left="284"/>
      </w:pPr>
    </w:p>
    <w:p w14:paraId="6699A107" w14:textId="77777777" w:rsidR="00EB04FD" w:rsidRDefault="00A33B07">
      <w:pPr>
        <w:pStyle w:val="Nivel3"/>
        <w:numPr>
          <w:ilvl w:val="0"/>
          <w:numId w:val="0"/>
        </w:numPr>
        <w:ind w:left="284"/>
        <w:rPr>
          <w:color w:val="auto"/>
        </w:rPr>
      </w:pPr>
      <w:r>
        <w:t xml:space="preserve">                                                                                </w:t>
      </w:r>
      <w:r>
        <w:rPr>
          <w:color w:val="auto"/>
        </w:rPr>
        <w:t>OU</w:t>
      </w:r>
    </w:p>
    <w:p w14:paraId="2EC36B1A" w14:textId="77777777" w:rsidR="00EB04FD" w:rsidRDefault="00EB04FD">
      <w:pPr>
        <w:pStyle w:val="Nivel3"/>
        <w:numPr>
          <w:ilvl w:val="0"/>
          <w:numId w:val="0"/>
        </w:numPr>
        <w:ind w:left="284"/>
      </w:pPr>
    </w:p>
    <w:p w14:paraId="19F08AF5" w14:textId="77EC3374" w:rsidR="00EB04FD" w:rsidRDefault="00A33B07">
      <w:pPr>
        <w:pStyle w:val="Nvel1-SemNum0"/>
        <w:rPr>
          <w:rFonts w:eastAsia="MS Mincho"/>
          <w:b w:val="0"/>
          <w:bCs w:val="0"/>
        </w:rPr>
      </w:pPr>
      <w:r>
        <w:t xml:space="preserve">DAS INFRAÇÕES E SANÇÕES ADMINISTRATIVAS </w:t>
      </w:r>
      <w:r>
        <w:rPr>
          <w:rFonts w:eastAsia="MS Mincho"/>
          <w:b w:val="0"/>
          <w:bCs w:val="0"/>
        </w:rPr>
        <w:t>(essa previsão não pode ser facultativa, devendo existir independentemente das previsões específicas)</w:t>
      </w:r>
    </w:p>
    <w:p w14:paraId="3B7EE54C" w14:textId="77777777" w:rsidR="008F3988" w:rsidRDefault="008F3988">
      <w:pPr>
        <w:pStyle w:val="Nvel1-SemNum0"/>
        <w:rPr>
          <w:rFonts w:eastAsia="MS Mincho"/>
          <w:b w:val="0"/>
          <w:bCs w:val="0"/>
        </w:rPr>
      </w:pPr>
    </w:p>
    <w:p w14:paraId="048CD0BD" w14:textId="2396AF9A" w:rsidR="008F3988" w:rsidRPr="008F3988" w:rsidRDefault="008F3988" w:rsidP="008F3988">
      <w:pPr>
        <w:spacing w:after="288" w:line="276" w:lineRule="auto"/>
        <w:contextualSpacing/>
        <w:jc w:val="both"/>
        <w:rPr>
          <w:rFonts w:ascii="Arial" w:hAnsi="Arial" w:cs="Arial"/>
          <w:sz w:val="20"/>
          <w:szCs w:val="20"/>
        </w:rPr>
      </w:pPr>
      <w:r>
        <w:rPr>
          <w:rFonts w:ascii="Arial" w:hAnsi="Arial" w:cs="Arial"/>
          <w:sz w:val="20"/>
          <w:szCs w:val="20"/>
        </w:rPr>
        <w:t>8.22.3</w:t>
      </w:r>
      <w:r w:rsidRPr="008F3988">
        <w:rPr>
          <w:rFonts w:ascii="Arial" w:hAnsi="Arial" w:cs="Arial"/>
          <w:sz w:val="20"/>
          <w:szCs w:val="20"/>
        </w:rPr>
        <w:t xml:space="preserve">. Com fulcro na </w:t>
      </w:r>
      <w:hyperlink r:id="rId46" w:history="1">
        <w:r w:rsidRPr="008F3988">
          <w:rPr>
            <w:rFonts w:ascii="Arial" w:hAnsi="Arial" w:cs="Arial"/>
            <w:sz w:val="20"/>
            <w:szCs w:val="20"/>
          </w:rPr>
          <w:t>Lei nº 14.133, de 2021</w:t>
        </w:r>
      </w:hyperlink>
      <w:r w:rsidRPr="008F3988">
        <w:rPr>
          <w:rFonts w:ascii="Arial" w:hAnsi="Arial" w:cs="Arial"/>
          <w:sz w:val="20"/>
          <w:szCs w:val="20"/>
        </w:rPr>
        <w:t xml:space="preserve">, no Decreto Municipal nº 4039, de 2024, e nas demais cominações legais, resguardado o direito à ampla defesa, a Administração poderá aplicar aos licitantes e/ou adjudicatários as seguintes sanções, sem prejuízo das responsabilidades civil e criminal: </w:t>
      </w:r>
    </w:p>
    <w:p w14:paraId="29308F65" w14:textId="77777777" w:rsidR="008F3988" w:rsidRPr="008F3988" w:rsidRDefault="008F3988" w:rsidP="008F3988">
      <w:pPr>
        <w:tabs>
          <w:tab w:val="left" w:pos="0"/>
        </w:tabs>
        <w:spacing w:line="276" w:lineRule="auto"/>
        <w:ind w:right="-1"/>
        <w:rPr>
          <w:rFonts w:ascii="Arial" w:hAnsi="Arial" w:cs="Arial"/>
          <w:sz w:val="20"/>
          <w:szCs w:val="20"/>
        </w:rPr>
      </w:pPr>
      <w:r w:rsidRPr="008F3988">
        <w:rPr>
          <w:rFonts w:ascii="Arial" w:hAnsi="Arial" w:cs="Arial"/>
          <w:sz w:val="20"/>
          <w:szCs w:val="20"/>
        </w:rPr>
        <w:t xml:space="preserve">I-Advertência                                                                                                             </w:t>
      </w:r>
    </w:p>
    <w:p w14:paraId="46F9DA07" w14:textId="77777777" w:rsidR="008F3988" w:rsidRPr="008F3988" w:rsidRDefault="008F3988" w:rsidP="008F3988">
      <w:pPr>
        <w:tabs>
          <w:tab w:val="left" w:pos="0"/>
        </w:tabs>
        <w:spacing w:line="276" w:lineRule="auto"/>
        <w:ind w:right="-1"/>
        <w:rPr>
          <w:rFonts w:ascii="Arial" w:hAnsi="Arial" w:cs="Arial"/>
          <w:sz w:val="20"/>
          <w:szCs w:val="20"/>
        </w:rPr>
      </w:pPr>
      <w:r w:rsidRPr="008F3988">
        <w:rPr>
          <w:rFonts w:ascii="Arial" w:hAnsi="Arial" w:cs="Arial"/>
          <w:sz w:val="20"/>
          <w:szCs w:val="20"/>
        </w:rPr>
        <w:t xml:space="preserve">II- </w:t>
      </w:r>
      <w:proofErr w:type="gramStart"/>
      <w:r w:rsidRPr="008F3988">
        <w:rPr>
          <w:rFonts w:ascii="Arial" w:hAnsi="Arial" w:cs="Arial"/>
          <w:sz w:val="20"/>
          <w:szCs w:val="20"/>
        </w:rPr>
        <w:t>multa</w:t>
      </w:r>
      <w:proofErr w:type="gramEnd"/>
      <w:r w:rsidRPr="008F3988">
        <w:rPr>
          <w:rFonts w:ascii="Arial" w:hAnsi="Arial" w:cs="Arial"/>
          <w:sz w:val="20"/>
          <w:szCs w:val="20"/>
        </w:rPr>
        <w:t xml:space="preserve">: a) compensatória; b) de mora.                                                                                        </w:t>
      </w:r>
    </w:p>
    <w:p w14:paraId="7A2E0B31" w14:textId="77777777" w:rsidR="008F3988" w:rsidRPr="008F3988" w:rsidRDefault="008F3988" w:rsidP="008F3988">
      <w:pPr>
        <w:tabs>
          <w:tab w:val="left" w:pos="0"/>
        </w:tabs>
        <w:spacing w:line="276" w:lineRule="auto"/>
        <w:ind w:right="-1"/>
        <w:rPr>
          <w:rFonts w:ascii="Arial" w:hAnsi="Arial" w:cs="Arial"/>
          <w:sz w:val="20"/>
          <w:szCs w:val="20"/>
        </w:rPr>
      </w:pPr>
      <w:r w:rsidRPr="008F3988">
        <w:rPr>
          <w:rFonts w:ascii="Arial" w:hAnsi="Arial" w:cs="Arial"/>
          <w:sz w:val="20"/>
          <w:szCs w:val="20"/>
        </w:rPr>
        <w:t xml:space="preserve">III- impedimento de licitar e contratar                                                                                   </w:t>
      </w:r>
    </w:p>
    <w:p w14:paraId="53705009" w14:textId="77777777" w:rsidR="008F3988" w:rsidRPr="008F3988" w:rsidRDefault="008F3988" w:rsidP="008F3988">
      <w:pPr>
        <w:tabs>
          <w:tab w:val="left" w:pos="0"/>
        </w:tabs>
        <w:spacing w:line="276" w:lineRule="auto"/>
        <w:ind w:right="-1"/>
        <w:rPr>
          <w:rFonts w:ascii="Arial" w:hAnsi="Arial" w:cs="Arial"/>
          <w:sz w:val="20"/>
          <w:szCs w:val="20"/>
        </w:rPr>
      </w:pPr>
      <w:r w:rsidRPr="008F3988">
        <w:rPr>
          <w:rFonts w:ascii="Arial" w:hAnsi="Arial" w:cs="Arial"/>
          <w:sz w:val="20"/>
          <w:szCs w:val="20"/>
        </w:rPr>
        <w:t xml:space="preserve">IV- </w:t>
      </w:r>
      <w:proofErr w:type="gramStart"/>
      <w:r w:rsidRPr="008F3988">
        <w:rPr>
          <w:rFonts w:ascii="Arial" w:hAnsi="Arial" w:cs="Arial"/>
          <w:sz w:val="20"/>
          <w:szCs w:val="20"/>
        </w:rPr>
        <w:t>declaração</w:t>
      </w:r>
      <w:proofErr w:type="gramEnd"/>
      <w:r w:rsidRPr="008F3988">
        <w:rPr>
          <w:rFonts w:ascii="Arial" w:hAnsi="Arial" w:cs="Arial"/>
          <w:sz w:val="20"/>
          <w:szCs w:val="20"/>
        </w:rPr>
        <w:t xml:space="preserve"> de inidoneidade para licitar ou contratar. </w:t>
      </w:r>
    </w:p>
    <w:p w14:paraId="16BB3F37" w14:textId="77777777" w:rsidR="008F3988" w:rsidRPr="008F3988" w:rsidRDefault="008F3988" w:rsidP="008F3988">
      <w:pPr>
        <w:tabs>
          <w:tab w:val="left" w:pos="0"/>
        </w:tabs>
        <w:spacing w:line="276" w:lineRule="auto"/>
        <w:ind w:right="-1"/>
        <w:rPr>
          <w:rFonts w:ascii="Arial" w:hAnsi="Arial" w:cs="Arial"/>
          <w:sz w:val="20"/>
          <w:szCs w:val="20"/>
        </w:rPr>
      </w:pPr>
    </w:p>
    <w:p w14:paraId="2874E192" w14:textId="55183A23" w:rsidR="008F3988" w:rsidRPr="008F3988" w:rsidRDefault="008F3988" w:rsidP="008F3988">
      <w:pPr>
        <w:spacing w:line="276" w:lineRule="auto"/>
        <w:ind w:right="-1"/>
        <w:jc w:val="both"/>
        <w:rPr>
          <w:rFonts w:ascii="Arial" w:hAnsi="Arial" w:cs="Arial"/>
          <w:sz w:val="20"/>
          <w:szCs w:val="20"/>
        </w:rPr>
      </w:pPr>
      <w:r>
        <w:rPr>
          <w:rFonts w:ascii="Arial" w:hAnsi="Arial" w:cs="Arial"/>
          <w:sz w:val="20"/>
          <w:szCs w:val="20"/>
        </w:rPr>
        <w:t xml:space="preserve">8.22.4. </w:t>
      </w:r>
      <w:r w:rsidRPr="008F3988">
        <w:rPr>
          <w:rFonts w:ascii="Arial" w:hAnsi="Arial" w:cs="Arial"/>
          <w:sz w:val="20"/>
          <w:szCs w:val="20"/>
        </w:rPr>
        <w:t>As sanções previstas nos incisos I, III e IV deste item poderão ser aplicadas cumulativamente com a prevista na alínea “a” do inciso II.</w:t>
      </w:r>
    </w:p>
    <w:p w14:paraId="26FE678C" w14:textId="77777777" w:rsidR="008F3988" w:rsidRPr="008F3988" w:rsidRDefault="008F3988" w:rsidP="008F3988">
      <w:pPr>
        <w:spacing w:line="276" w:lineRule="auto"/>
        <w:ind w:right="-1"/>
        <w:jc w:val="both"/>
        <w:rPr>
          <w:rFonts w:ascii="Arial" w:hAnsi="Arial" w:cs="Arial"/>
          <w:sz w:val="20"/>
          <w:szCs w:val="20"/>
        </w:rPr>
      </w:pPr>
    </w:p>
    <w:p w14:paraId="08D7209B" w14:textId="7DAC7D3A" w:rsidR="008F3988" w:rsidRPr="008F3988" w:rsidRDefault="008F3988" w:rsidP="008F3988">
      <w:pPr>
        <w:spacing w:line="276" w:lineRule="auto"/>
        <w:ind w:right="-1"/>
        <w:jc w:val="both"/>
        <w:rPr>
          <w:rFonts w:ascii="Arial" w:hAnsi="Arial" w:cs="Arial"/>
          <w:sz w:val="20"/>
          <w:szCs w:val="20"/>
        </w:rPr>
      </w:pPr>
      <w:r>
        <w:rPr>
          <w:rFonts w:ascii="Arial" w:hAnsi="Arial" w:cs="Arial"/>
          <w:sz w:val="20"/>
          <w:szCs w:val="20"/>
        </w:rPr>
        <w:t>8</w:t>
      </w:r>
      <w:r w:rsidRPr="008F3988">
        <w:rPr>
          <w:rFonts w:ascii="Arial" w:hAnsi="Arial" w:cs="Arial"/>
          <w:sz w:val="20"/>
          <w:szCs w:val="20"/>
        </w:rPr>
        <w:t>.</w:t>
      </w:r>
      <w:r>
        <w:rPr>
          <w:rFonts w:ascii="Arial" w:hAnsi="Arial" w:cs="Arial"/>
          <w:sz w:val="20"/>
          <w:szCs w:val="20"/>
        </w:rPr>
        <w:t>22.5.</w:t>
      </w:r>
      <w:r w:rsidRPr="008F3988">
        <w:rPr>
          <w:rFonts w:ascii="Arial" w:hAnsi="Arial" w:cs="Arial"/>
          <w:sz w:val="20"/>
          <w:szCs w:val="20"/>
        </w:rPr>
        <w:t xml:space="preserve"> A sanção de multa será aplicada por qualquer das infrações administrativas previstas no art. 155 da Lei Federal nº 14.133/21, não podendo ser inferior a 0,5% (cinco décimos por cento) nem superior a 30% (trinta por cento) do valor contratado, observando-se os seguintes parâmetros:</w:t>
      </w:r>
    </w:p>
    <w:p w14:paraId="400A9D5F" w14:textId="77777777" w:rsidR="008F3988" w:rsidRPr="008F3988" w:rsidRDefault="008F3988" w:rsidP="008F3988">
      <w:pPr>
        <w:spacing w:before="160" w:line="276" w:lineRule="auto"/>
        <w:ind w:right="-1"/>
        <w:jc w:val="both"/>
        <w:rPr>
          <w:rFonts w:ascii="Arial" w:hAnsi="Arial" w:cs="Arial"/>
          <w:sz w:val="20"/>
          <w:szCs w:val="20"/>
        </w:rPr>
      </w:pPr>
      <w:r w:rsidRPr="008F3988">
        <w:rPr>
          <w:rFonts w:ascii="Arial" w:hAnsi="Arial" w:cs="Arial"/>
          <w:sz w:val="20"/>
          <w:szCs w:val="20"/>
        </w:rPr>
        <w:t xml:space="preserve">I- </w:t>
      </w:r>
      <w:proofErr w:type="gramStart"/>
      <w:r w:rsidRPr="008F3988">
        <w:rPr>
          <w:rFonts w:ascii="Arial" w:hAnsi="Arial" w:cs="Arial"/>
          <w:sz w:val="20"/>
          <w:szCs w:val="20"/>
        </w:rPr>
        <w:t>multa</w:t>
      </w:r>
      <w:proofErr w:type="gramEnd"/>
      <w:r w:rsidRPr="008F3988">
        <w:rPr>
          <w:rFonts w:ascii="Arial" w:hAnsi="Arial" w:cs="Arial"/>
          <w:sz w:val="20"/>
          <w:szCs w:val="20"/>
        </w:rPr>
        <w:t xml:space="preserve"> moratória de 0,5% (cinco décimos por cento), por dia de atraso injustificado, na entrega de material ou execução de serviços e 1% (um por cento) ao dia após o 15º (décimo quinto) dia de atraso, calculado sobre o valor correspondente à parte inadimplente;</w:t>
      </w:r>
    </w:p>
    <w:p w14:paraId="72440ECA" w14:textId="77777777" w:rsidR="008F3988" w:rsidRPr="008F3988" w:rsidRDefault="008F3988" w:rsidP="008F3988">
      <w:pPr>
        <w:spacing w:before="160" w:after="160" w:line="276" w:lineRule="auto"/>
        <w:ind w:right="-1"/>
        <w:jc w:val="both"/>
        <w:rPr>
          <w:rFonts w:ascii="Arial" w:hAnsi="Arial" w:cs="Arial"/>
          <w:sz w:val="20"/>
          <w:szCs w:val="20"/>
        </w:rPr>
      </w:pPr>
      <w:r w:rsidRPr="008F3988">
        <w:rPr>
          <w:rFonts w:ascii="Arial" w:hAnsi="Arial" w:cs="Arial"/>
          <w:sz w:val="20"/>
          <w:szCs w:val="20"/>
        </w:rPr>
        <w:t xml:space="preserve">II- </w:t>
      </w:r>
      <w:proofErr w:type="gramStart"/>
      <w:r w:rsidRPr="008F3988">
        <w:rPr>
          <w:rFonts w:ascii="Arial" w:hAnsi="Arial" w:cs="Arial"/>
          <w:sz w:val="20"/>
          <w:szCs w:val="20"/>
        </w:rPr>
        <w:t>o</w:t>
      </w:r>
      <w:proofErr w:type="gramEnd"/>
      <w:r w:rsidRPr="008F3988">
        <w:rPr>
          <w:rFonts w:ascii="Arial" w:hAnsi="Arial" w:cs="Arial"/>
          <w:sz w:val="20"/>
          <w:szCs w:val="20"/>
        </w:rPr>
        <w:t xml:space="preserve"> atraso na prestação da garantia contratual pelo licitante vencedor ou contratante acarretará a aplicação de multa, nos seguintes termos:</w:t>
      </w:r>
    </w:p>
    <w:p w14:paraId="37F84DF3"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 xml:space="preserve">a) atraso de 30 (trinta) dias, contados do termo final para a prestação da garantia: multa de 0,5% (cinco décimos por cento) do valor da garantia; </w:t>
      </w:r>
    </w:p>
    <w:p w14:paraId="4BD332C7" w14:textId="77777777" w:rsidR="008F3988" w:rsidRPr="008F3988" w:rsidRDefault="008F3988" w:rsidP="008F3988">
      <w:pPr>
        <w:spacing w:line="276" w:lineRule="auto"/>
        <w:ind w:right="-1"/>
        <w:jc w:val="both"/>
        <w:rPr>
          <w:rFonts w:ascii="Arial" w:hAnsi="Arial" w:cs="Arial"/>
          <w:sz w:val="20"/>
          <w:szCs w:val="20"/>
        </w:rPr>
      </w:pPr>
    </w:p>
    <w:p w14:paraId="004FCB6C"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b) atraso entre 30 (trinta) e 60 (sessenta) dias, contados do termo final para a prestação da garantia: multa de 2,5% (dois inteiros e cinco décimos por cento) do valor da garantia;</w:t>
      </w:r>
    </w:p>
    <w:p w14:paraId="103B9A85" w14:textId="77777777" w:rsidR="008F3988" w:rsidRPr="008F3988" w:rsidRDefault="008F3988" w:rsidP="008F3988">
      <w:pPr>
        <w:spacing w:line="276" w:lineRule="auto"/>
        <w:ind w:right="-1"/>
        <w:jc w:val="both"/>
        <w:rPr>
          <w:rFonts w:ascii="Arial" w:hAnsi="Arial" w:cs="Arial"/>
          <w:sz w:val="20"/>
          <w:szCs w:val="20"/>
        </w:rPr>
      </w:pPr>
    </w:p>
    <w:p w14:paraId="59A3A134"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c) atraso superior a 60 (sessenta) dias do termo final para a prestação da garantia: multa de 5% (cinco por cento) do valor da garantia.</w:t>
      </w:r>
    </w:p>
    <w:p w14:paraId="756C3BA2"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III- de 3% (três por cento) do valor de referência para a licitação, do valor total da adjudicação da licitação, do valor contratado, da Ata de Registro de Preços ou para a contratação direta, para aquele que:</w:t>
      </w:r>
    </w:p>
    <w:p w14:paraId="5438AFE9" w14:textId="77777777" w:rsidR="008F3988" w:rsidRPr="008F3988" w:rsidRDefault="008F3988" w:rsidP="008F3988">
      <w:pPr>
        <w:spacing w:line="276" w:lineRule="auto"/>
        <w:ind w:right="-1"/>
        <w:jc w:val="both"/>
        <w:rPr>
          <w:rFonts w:ascii="Arial" w:hAnsi="Arial" w:cs="Arial"/>
          <w:sz w:val="20"/>
          <w:szCs w:val="20"/>
        </w:rPr>
      </w:pPr>
    </w:p>
    <w:p w14:paraId="1DC15371"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a) na hipótese de o infrator retardar o procedimento de contratação ou descumprir preceito normativo ou as obrigações assumidas;</w:t>
      </w:r>
    </w:p>
    <w:p w14:paraId="1CAAC8B4" w14:textId="77777777" w:rsidR="008F3988" w:rsidRPr="008F3988" w:rsidRDefault="008F3988" w:rsidP="008F3988">
      <w:pPr>
        <w:spacing w:line="276" w:lineRule="auto"/>
        <w:ind w:left="1134" w:right="-1" w:hanging="1134"/>
        <w:jc w:val="both"/>
        <w:rPr>
          <w:rFonts w:ascii="Arial" w:hAnsi="Arial" w:cs="Arial"/>
          <w:sz w:val="20"/>
          <w:szCs w:val="20"/>
        </w:rPr>
      </w:pPr>
    </w:p>
    <w:p w14:paraId="5EE27323" w14:textId="77777777" w:rsidR="008F3988" w:rsidRPr="008F3988" w:rsidRDefault="008F3988" w:rsidP="008F3988">
      <w:pPr>
        <w:spacing w:line="276" w:lineRule="auto"/>
        <w:ind w:left="1134" w:right="-1" w:hanging="1134"/>
        <w:jc w:val="both"/>
        <w:rPr>
          <w:rFonts w:ascii="Arial" w:hAnsi="Arial" w:cs="Arial"/>
          <w:sz w:val="20"/>
          <w:szCs w:val="20"/>
        </w:rPr>
      </w:pPr>
      <w:r w:rsidRPr="008F3988">
        <w:rPr>
          <w:rFonts w:ascii="Arial" w:hAnsi="Arial" w:cs="Arial"/>
          <w:sz w:val="20"/>
          <w:szCs w:val="20"/>
        </w:rPr>
        <w:t>b) deixar de entregar a documentação exigida para o certame;</w:t>
      </w:r>
    </w:p>
    <w:p w14:paraId="3067E613" w14:textId="77777777" w:rsidR="008F3988" w:rsidRPr="008F3988" w:rsidRDefault="008F3988" w:rsidP="008F3988">
      <w:pPr>
        <w:spacing w:line="276" w:lineRule="auto"/>
        <w:ind w:right="-1"/>
        <w:jc w:val="both"/>
        <w:rPr>
          <w:rFonts w:ascii="Arial" w:hAnsi="Arial" w:cs="Arial"/>
          <w:sz w:val="20"/>
          <w:szCs w:val="20"/>
        </w:rPr>
      </w:pPr>
    </w:p>
    <w:p w14:paraId="1CF23102"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c) não mantiver a proposta, salvo em decorrência de fato superveniente devidamente justificado;</w:t>
      </w:r>
    </w:p>
    <w:p w14:paraId="124EE5DB" w14:textId="77777777" w:rsidR="008F3988" w:rsidRPr="008F3988" w:rsidRDefault="008F3988" w:rsidP="008F3988">
      <w:pPr>
        <w:spacing w:line="276" w:lineRule="auto"/>
        <w:ind w:right="-1"/>
        <w:jc w:val="both"/>
        <w:rPr>
          <w:rFonts w:ascii="Arial" w:hAnsi="Arial" w:cs="Arial"/>
          <w:sz w:val="20"/>
          <w:szCs w:val="20"/>
        </w:rPr>
      </w:pPr>
    </w:p>
    <w:p w14:paraId="77D4CB03"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d) tumultuar a sessão pública da licitação;</w:t>
      </w:r>
    </w:p>
    <w:p w14:paraId="397D24BB" w14:textId="77777777" w:rsidR="008F3988" w:rsidRPr="008F3988" w:rsidRDefault="008F3988" w:rsidP="008F3988">
      <w:pPr>
        <w:spacing w:line="276" w:lineRule="auto"/>
        <w:ind w:right="-1"/>
        <w:jc w:val="both"/>
        <w:rPr>
          <w:rFonts w:ascii="Arial" w:hAnsi="Arial" w:cs="Arial"/>
          <w:sz w:val="20"/>
          <w:szCs w:val="20"/>
        </w:rPr>
      </w:pPr>
    </w:p>
    <w:p w14:paraId="10F6F07B"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 xml:space="preserve">e) descumprir requisitos de habilitação na modalidade pregão, a despeito da declaração em sentido contrário; </w:t>
      </w:r>
    </w:p>
    <w:p w14:paraId="6C744A4A" w14:textId="77777777" w:rsidR="008F3988" w:rsidRPr="008F3988" w:rsidRDefault="008F3988" w:rsidP="008F3988">
      <w:pPr>
        <w:spacing w:line="276" w:lineRule="auto"/>
        <w:ind w:right="-1"/>
        <w:jc w:val="both"/>
        <w:rPr>
          <w:rFonts w:ascii="Arial" w:hAnsi="Arial" w:cs="Arial"/>
          <w:sz w:val="20"/>
          <w:szCs w:val="20"/>
        </w:rPr>
      </w:pPr>
    </w:p>
    <w:p w14:paraId="4452EE25"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f) propor recursos e impugnações manifestamente protelatórios em sede de contratação direta ou de licitação;</w:t>
      </w:r>
    </w:p>
    <w:p w14:paraId="3C86E59F" w14:textId="77777777" w:rsidR="008F3988" w:rsidRPr="008F3988" w:rsidRDefault="008F3988" w:rsidP="008F3988">
      <w:pPr>
        <w:spacing w:line="276" w:lineRule="auto"/>
        <w:ind w:right="-1"/>
        <w:jc w:val="both"/>
        <w:rPr>
          <w:rFonts w:ascii="Arial" w:hAnsi="Arial" w:cs="Arial"/>
          <w:sz w:val="20"/>
          <w:szCs w:val="20"/>
        </w:rPr>
      </w:pPr>
    </w:p>
    <w:p w14:paraId="1E23D8FC"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g) deixar de regularizar os documentos fiscais no prazo concedido, na hipótese de o infrator enquadrar-se como Microempresa ou Empresa de Pequeno Porte, nos termos da Lei Complementar Federal nº 123, de 14 de dezembro de 2006;</w:t>
      </w:r>
    </w:p>
    <w:p w14:paraId="6047F551" w14:textId="77777777" w:rsidR="008F3988" w:rsidRPr="008F3988" w:rsidRDefault="008F3988" w:rsidP="008F3988">
      <w:pPr>
        <w:spacing w:line="276" w:lineRule="auto"/>
        <w:ind w:right="-1"/>
        <w:jc w:val="both"/>
        <w:rPr>
          <w:rFonts w:ascii="Arial" w:hAnsi="Arial" w:cs="Arial"/>
          <w:sz w:val="20"/>
          <w:szCs w:val="20"/>
        </w:rPr>
      </w:pPr>
    </w:p>
    <w:p w14:paraId="439AFFFD"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h) deixar de manter as condições de habilitação durante o prazo do contrato, nos termos do inciso XVI, do art. 92, da Lei Federal nº 14.133/2021;</w:t>
      </w:r>
    </w:p>
    <w:p w14:paraId="2C5B6567" w14:textId="77777777" w:rsidR="008F3988" w:rsidRPr="008F3988" w:rsidRDefault="008F3988" w:rsidP="008F3988">
      <w:pPr>
        <w:spacing w:line="276" w:lineRule="auto"/>
        <w:ind w:right="-1"/>
        <w:jc w:val="both"/>
        <w:rPr>
          <w:rFonts w:ascii="Arial" w:hAnsi="Arial" w:cs="Arial"/>
          <w:sz w:val="20"/>
          <w:szCs w:val="20"/>
        </w:rPr>
      </w:pPr>
    </w:p>
    <w:p w14:paraId="494DE7C0"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i) permanecer inadimplente após a aplicação de advertência;</w:t>
      </w:r>
    </w:p>
    <w:p w14:paraId="4CC08797" w14:textId="77777777" w:rsidR="008F3988" w:rsidRPr="008F3988" w:rsidRDefault="008F3988" w:rsidP="008F3988">
      <w:pPr>
        <w:spacing w:line="276" w:lineRule="auto"/>
        <w:ind w:right="-1"/>
        <w:jc w:val="both"/>
        <w:rPr>
          <w:rFonts w:ascii="Arial" w:hAnsi="Arial" w:cs="Arial"/>
          <w:sz w:val="20"/>
          <w:szCs w:val="20"/>
        </w:rPr>
      </w:pPr>
    </w:p>
    <w:p w14:paraId="111E99B4"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j) deixar de regularizar, no prazo definido pela Administração, os documentos exigidos na legislação, para fins de liquidação e pagamento da despesa;</w:t>
      </w:r>
    </w:p>
    <w:p w14:paraId="5DFB4CCE" w14:textId="77777777" w:rsidR="008F3988" w:rsidRPr="008F3988" w:rsidRDefault="008F3988" w:rsidP="008F3988">
      <w:pPr>
        <w:spacing w:line="276" w:lineRule="auto"/>
        <w:ind w:right="-1"/>
        <w:jc w:val="both"/>
        <w:rPr>
          <w:rFonts w:ascii="Arial" w:hAnsi="Arial" w:cs="Arial"/>
          <w:sz w:val="20"/>
          <w:szCs w:val="20"/>
        </w:rPr>
      </w:pPr>
    </w:p>
    <w:p w14:paraId="0CBE6071"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k) não devolver os valores pagos indevidamente pelo Contratante;</w:t>
      </w:r>
    </w:p>
    <w:p w14:paraId="7E868E36" w14:textId="77777777" w:rsidR="008F3988" w:rsidRPr="008F3988" w:rsidRDefault="008F3988" w:rsidP="008F3988">
      <w:pPr>
        <w:spacing w:line="276" w:lineRule="auto"/>
        <w:ind w:right="-1"/>
        <w:jc w:val="both"/>
        <w:rPr>
          <w:rFonts w:ascii="Arial" w:hAnsi="Arial" w:cs="Arial"/>
          <w:sz w:val="20"/>
          <w:szCs w:val="20"/>
        </w:rPr>
      </w:pPr>
    </w:p>
    <w:p w14:paraId="0B0AB28B"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l) manter funcionário sem qualificação para a execução do objeto do contrato;</w:t>
      </w:r>
    </w:p>
    <w:p w14:paraId="34703AF7" w14:textId="77777777" w:rsidR="008F3988" w:rsidRPr="008F3988" w:rsidRDefault="008F3988" w:rsidP="008F3988">
      <w:pPr>
        <w:spacing w:line="276" w:lineRule="auto"/>
        <w:ind w:right="-1"/>
        <w:jc w:val="both"/>
        <w:rPr>
          <w:rFonts w:ascii="Arial" w:hAnsi="Arial" w:cs="Arial"/>
          <w:sz w:val="20"/>
          <w:szCs w:val="20"/>
        </w:rPr>
      </w:pPr>
    </w:p>
    <w:p w14:paraId="5092DF9C"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m) utilizar as dependências do contratante para fins diversos do objeto do contrato;</w:t>
      </w:r>
    </w:p>
    <w:p w14:paraId="2D994142" w14:textId="77777777" w:rsidR="008F3988" w:rsidRPr="008F3988" w:rsidRDefault="008F3988" w:rsidP="008F3988">
      <w:pPr>
        <w:spacing w:line="276" w:lineRule="auto"/>
        <w:ind w:right="-1"/>
        <w:jc w:val="both"/>
        <w:rPr>
          <w:rFonts w:ascii="Arial" w:hAnsi="Arial" w:cs="Arial"/>
          <w:sz w:val="20"/>
          <w:szCs w:val="20"/>
        </w:rPr>
      </w:pPr>
    </w:p>
    <w:p w14:paraId="6B6955CB"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n) tolerar, no cumprimento do contrato, situação apta a gerar ou causar dano físico, lesão corporal ou consequências letais a qualquer pessoa;</w:t>
      </w:r>
    </w:p>
    <w:p w14:paraId="430D3E43" w14:textId="77777777" w:rsidR="008F3988" w:rsidRPr="008F3988" w:rsidRDefault="008F3988" w:rsidP="008F3988">
      <w:pPr>
        <w:spacing w:line="276" w:lineRule="auto"/>
        <w:ind w:right="-1"/>
        <w:jc w:val="both"/>
        <w:rPr>
          <w:rFonts w:ascii="Arial" w:hAnsi="Arial" w:cs="Arial"/>
          <w:sz w:val="20"/>
          <w:szCs w:val="20"/>
        </w:rPr>
      </w:pPr>
    </w:p>
    <w:p w14:paraId="6E1A715F"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o) deixar de fornecer Equipamento de Proteção Individual-EPI, quando exigido, aos seus empregados ou omitir-se em fiscalizar sua utilização, na hipótese de contratação de serviços de mão de obra;</w:t>
      </w:r>
    </w:p>
    <w:p w14:paraId="077C2BF9" w14:textId="77777777" w:rsidR="008F3988" w:rsidRPr="008F3988" w:rsidRDefault="008F3988" w:rsidP="008F3988">
      <w:pPr>
        <w:spacing w:line="276" w:lineRule="auto"/>
        <w:ind w:right="-1"/>
        <w:jc w:val="both"/>
        <w:rPr>
          <w:rFonts w:ascii="Arial" w:hAnsi="Arial" w:cs="Arial"/>
          <w:sz w:val="20"/>
          <w:szCs w:val="20"/>
        </w:rPr>
      </w:pPr>
    </w:p>
    <w:p w14:paraId="41AF96A5"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p) deixar de substituir empregado cujo comportamento for incompatível com o interesse público, em especial quando solicitado pela Administração;</w:t>
      </w:r>
    </w:p>
    <w:p w14:paraId="083311B6" w14:textId="77777777" w:rsidR="008F3988" w:rsidRPr="008F3988" w:rsidRDefault="008F3988" w:rsidP="008F3988">
      <w:pPr>
        <w:spacing w:line="276" w:lineRule="auto"/>
        <w:ind w:right="-1"/>
        <w:jc w:val="both"/>
        <w:rPr>
          <w:rFonts w:ascii="Arial" w:hAnsi="Arial" w:cs="Arial"/>
          <w:sz w:val="20"/>
          <w:szCs w:val="20"/>
        </w:rPr>
      </w:pPr>
    </w:p>
    <w:p w14:paraId="2A3B1776"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q) deixar de repor funcionários faltosos;</w:t>
      </w:r>
    </w:p>
    <w:p w14:paraId="37FFC104" w14:textId="77777777" w:rsidR="008F3988" w:rsidRPr="008F3988" w:rsidRDefault="008F3988" w:rsidP="008F3988">
      <w:pPr>
        <w:spacing w:line="276" w:lineRule="auto"/>
        <w:ind w:right="-1"/>
        <w:jc w:val="both"/>
        <w:rPr>
          <w:rFonts w:ascii="Arial" w:hAnsi="Arial" w:cs="Arial"/>
          <w:sz w:val="20"/>
          <w:szCs w:val="20"/>
        </w:rPr>
      </w:pPr>
    </w:p>
    <w:p w14:paraId="699C844D"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r) deixar de controlar a presença de empregados, na hipótese de contratação de serviços de mão de obra;</w:t>
      </w:r>
    </w:p>
    <w:p w14:paraId="348C739C" w14:textId="77777777" w:rsidR="008F3988" w:rsidRPr="008F3988" w:rsidRDefault="008F3988" w:rsidP="008F3988">
      <w:pPr>
        <w:spacing w:line="276" w:lineRule="auto"/>
        <w:ind w:right="-1"/>
        <w:jc w:val="both"/>
        <w:rPr>
          <w:rFonts w:ascii="Arial" w:hAnsi="Arial" w:cs="Arial"/>
          <w:sz w:val="20"/>
          <w:szCs w:val="20"/>
        </w:rPr>
      </w:pPr>
    </w:p>
    <w:p w14:paraId="0B3C0842"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s) deixar de observar a legislação pertinente aplicável ao seu ramo de atividade;</w:t>
      </w:r>
    </w:p>
    <w:p w14:paraId="191584A0" w14:textId="77777777" w:rsidR="008F3988" w:rsidRPr="008F3988" w:rsidRDefault="008F3988" w:rsidP="008F3988">
      <w:pPr>
        <w:spacing w:line="276" w:lineRule="auto"/>
        <w:ind w:right="-1"/>
        <w:jc w:val="both"/>
        <w:rPr>
          <w:rFonts w:ascii="Arial" w:hAnsi="Arial" w:cs="Arial"/>
          <w:sz w:val="20"/>
          <w:szCs w:val="20"/>
        </w:rPr>
      </w:pPr>
    </w:p>
    <w:p w14:paraId="698DADE3"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t) deixar de efetuar o pagamento de salários, vale-transporte, vale-refeição, seguros, encargos fiscais e sociais, bem como deixar de arcar com quaisquer outras despesas relacionadas à execução do contrato nas datas avençadas;</w:t>
      </w:r>
    </w:p>
    <w:p w14:paraId="7B54CD68" w14:textId="77777777" w:rsidR="008F3988" w:rsidRPr="008F3988" w:rsidRDefault="008F3988" w:rsidP="008F3988">
      <w:pPr>
        <w:spacing w:line="276" w:lineRule="auto"/>
        <w:ind w:right="-1"/>
        <w:jc w:val="both"/>
        <w:rPr>
          <w:rFonts w:ascii="Arial" w:hAnsi="Arial" w:cs="Arial"/>
          <w:sz w:val="20"/>
          <w:szCs w:val="20"/>
        </w:rPr>
      </w:pPr>
    </w:p>
    <w:p w14:paraId="7F58F6DA"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u) deixar de apresentar, quando solicitado, documentação fiscal, trabalhista e previdenciária regularizada.</w:t>
      </w:r>
    </w:p>
    <w:p w14:paraId="130314F1"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lastRenderedPageBreak/>
        <w:t xml:space="preserve">IV- </w:t>
      </w:r>
      <w:proofErr w:type="gramStart"/>
      <w:r w:rsidRPr="008F3988">
        <w:rPr>
          <w:rFonts w:ascii="Arial" w:hAnsi="Arial" w:cs="Arial"/>
          <w:sz w:val="20"/>
          <w:szCs w:val="20"/>
        </w:rPr>
        <w:t>de</w:t>
      </w:r>
      <w:proofErr w:type="gramEnd"/>
      <w:r w:rsidRPr="008F3988">
        <w:rPr>
          <w:rFonts w:ascii="Arial" w:hAnsi="Arial" w:cs="Arial"/>
          <w:sz w:val="20"/>
          <w:szCs w:val="20"/>
        </w:rPr>
        <w:t xml:space="preserve"> 10% (dez por cento) do valor de referência para a licitação, do valor total da adjudicação da licitação, do valor contratado, da Ata de Registro de Preços, em caso de: </w:t>
      </w:r>
    </w:p>
    <w:p w14:paraId="78470BE2" w14:textId="77777777" w:rsidR="008F3988" w:rsidRPr="008F3988" w:rsidRDefault="008F3988" w:rsidP="008F3988">
      <w:pPr>
        <w:spacing w:line="276" w:lineRule="auto"/>
        <w:ind w:right="-1"/>
        <w:jc w:val="both"/>
        <w:rPr>
          <w:rFonts w:ascii="Arial" w:hAnsi="Arial" w:cs="Arial"/>
          <w:sz w:val="20"/>
          <w:szCs w:val="20"/>
        </w:rPr>
      </w:pPr>
    </w:p>
    <w:p w14:paraId="589FCEFE"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a) inexecução parcial, com ou sem prejuízo para o ente Contratante;</w:t>
      </w:r>
    </w:p>
    <w:p w14:paraId="05D4C3B7" w14:textId="77777777" w:rsidR="008F3988" w:rsidRPr="008F3988" w:rsidRDefault="008F3988" w:rsidP="008F3988">
      <w:pPr>
        <w:spacing w:line="276" w:lineRule="auto"/>
        <w:ind w:right="-1"/>
        <w:jc w:val="both"/>
        <w:rPr>
          <w:rFonts w:ascii="Arial" w:hAnsi="Arial" w:cs="Arial"/>
          <w:sz w:val="20"/>
          <w:szCs w:val="20"/>
        </w:rPr>
      </w:pPr>
    </w:p>
    <w:p w14:paraId="4E64E400"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b) quando o infrator der causa, respectivamente, à rescisão do contrato ou ao cancelamento da Ata de Registro de Preços.</w:t>
      </w:r>
    </w:p>
    <w:p w14:paraId="0F8BA766" w14:textId="77777777" w:rsidR="008F3988" w:rsidRPr="008F3988" w:rsidRDefault="008F3988" w:rsidP="008F3988">
      <w:pPr>
        <w:spacing w:line="276" w:lineRule="auto"/>
        <w:ind w:right="-1"/>
        <w:jc w:val="both"/>
        <w:rPr>
          <w:rFonts w:ascii="Arial" w:hAnsi="Arial" w:cs="Arial"/>
          <w:sz w:val="20"/>
          <w:szCs w:val="20"/>
        </w:rPr>
      </w:pPr>
    </w:p>
    <w:p w14:paraId="7BA1ADE5"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 xml:space="preserve">V- </w:t>
      </w:r>
      <w:proofErr w:type="gramStart"/>
      <w:r w:rsidRPr="008F3988">
        <w:rPr>
          <w:rFonts w:ascii="Arial" w:hAnsi="Arial" w:cs="Arial"/>
          <w:sz w:val="20"/>
          <w:szCs w:val="20"/>
        </w:rPr>
        <w:t>de</w:t>
      </w:r>
      <w:proofErr w:type="gramEnd"/>
      <w:r w:rsidRPr="008F3988">
        <w:rPr>
          <w:rFonts w:ascii="Arial" w:hAnsi="Arial" w:cs="Arial"/>
          <w:sz w:val="20"/>
          <w:szCs w:val="20"/>
        </w:rPr>
        <w:t xml:space="preserve"> 20% (vinte por cento) a 30 % (trinta por cento) do valor de referência para a licitação, do valor total da adjudicação da licitação, do valor contratado, da Ata de Registro de Preços, em caso de:</w:t>
      </w:r>
    </w:p>
    <w:p w14:paraId="04993317" w14:textId="77777777" w:rsidR="008F3988" w:rsidRPr="008F3988" w:rsidRDefault="008F3988" w:rsidP="008F3988">
      <w:pPr>
        <w:spacing w:line="276" w:lineRule="auto"/>
        <w:ind w:right="-1"/>
        <w:jc w:val="both"/>
        <w:rPr>
          <w:rFonts w:ascii="Arial" w:hAnsi="Arial" w:cs="Arial"/>
          <w:sz w:val="20"/>
          <w:szCs w:val="20"/>
        </w:rPr>
      </w:pPr>
    </w:p>
    <w:p w14:paraId="0449A771"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a) apresentação de declaração ou documentação falsa exigida para o certame ou declaração falsa durante a licitação ou a execução do contrato;</w:t>
      </w:r>
    </w:p>
    <w:p w14:paraId="18A9425D" w14:textId="77777777" w:rsidR="008F3988" w:rsidRPr="008F3988" w:rsidRDefault="008F3988" w:rsidP="008F3988">
      <w:pPr>
        <w:spacing w:line="276" w:lineRule="auto"/>
        <w:ind w:left="1134" w:right="-1" w:hanging="1134"/>
        <w:jc w:val="both"/>
        <w:rPr>
          <w:rFonts w:ascii="Arial" w:hAnsi="Arial" w:cs="Arial"/>
          <w:sz w:val="20"/>
          <w:szCs w:val="20"/>
        </w:rPr>
      </w:pPr>
    </w:p>
    <w:p w14:paraId="3063B8FC" w14:textId="77777777" w:rsidR="008F3988" w:rsidRPr="008F3988" w:rsidRDefault="008F3988" w:rsidP="008F3988">
      <w:pPr>
        <w:spacing w:line="276" w:lineRule="auto"/>
        <w:ind w:left="1134" w:right="-1" w:hanging="1134"/>
        <w:jc w:val="both"/>
        <w:rPr>
          <w:rFonts w:ascii="Arial" w:hAnsi="Arial" w:cs="Arial"/>
          <w:sz w:val="20"/>
          <w:szCs w:val="20"/>
        </w:rPr>
      </w:pPr>
      <w:r w:rsidRPr="008F3988">
        <w:rPr>
          <w:rFonts w:ascii="Arial" w:hAnsi="Arial" w:cs="Arial"/>
          <w:sz w:val="20"/>
          <w:szCs w:val="20"/>
        </w:rPr>
        <w:t>b) fraude à licitação ou prática de ato fraudulento na execução do contrato;</w:t>
      </w:r>
    </w:p>
    <w:p w14:paraId="7CBC7528" w14:textId="77777777" w:rsidR="008F3988" w:rsidRPr="008F3988" w:rsidRDefault="008F3988" w:rsidP="008F3988">
      <w:pPr>
        <w:spacing w:line="276" w:lineRule="auto"/>
        <w:ind w:left="1134" w:right="-1" w:hanging="1134"/>
        <w:jc w:val="both"/>
        <w:rPr>
          <w:rFonts w:ascii="Arial" w:hAnsi="Arial" w:cs="Arial"/>
          <w:sz w:val="20"/>
          <w:szCs w:val="20"/>
        </w:rPr>
      </w:pPr>
    </w:p>
    <w:p w14:paraId="64E78906" w14:textId="77777777" w:rsidR="008F3988" w:rsidRPr="008F3988" w:rsidRDefault="008F3988" w:rsidP="008F3988">
      <w:pPr>
        <w:spacing w:line="276" w:lineRule="auto"/>
        <w:ind w:left="1134" w:right="-1" w:hanging="1134"/>
        <w:jc w:val="both"/>
        <w:rPr>
          <w:rFonts w:ascii="Arial" w:hAnsi="Arial" w:cs="Arial"/>
          <w:sz w:val="20"/>
          <w:szCs w:val="20"/>
        </w:rPr>
      </w:pPr>
      <w:r w:rsidRPr="008F3988">
        <w:rPr>
          <w:rFonts w:ascii="Arial" w:hAnsi="Arial" w:cs="Arial"/>
          <w:sz w:val="20"/>
          <w:szCs w:val="20"/>
        </w:rPr>
        <w:t>c) comportamento inidôneo ou fraude de qualquer natureza;</w:t>
      </w:r>
    </w:p>
    <w:p w14:paraId="21809102" w14:textId="77777777" w:rsidR="008F3988" w:rsidRPr="008F3988" w:rsidRDefault="008F3988" w:rsidP="008F3988">
      <w:pPr>
        <w:spacing w:line="276" w:lineRule="auto"/>
        <w:ind w:left="1134" w:right="-1" w:hanging="1134"/>
        <w:jc w:val="both"/>
        <w:rPr>
          <w:rFonts w:ascii="Arial" w:hAnsi="Arial" w:cs="Arial"/>
          <w:sz w:val="20"/>
          <w:szCs w:val="20"/>
        </w:rPr>
      </w:pPr>
    </w:p>
    <w:p w14:paraId="5C47CDCB" w14:textId="77777777" w:rsidR="008F3988" w:rsidRPr="008F3988" w:rsidRDefault="008F3988" w:rsidP="008F3988">
      <w:pPr>
        <w:spacing w:line="276" w:lineRule="auto"/>
        <w:ind w:left="1134" w:right="-1" w:hanging="1134"/>
        <w:jc w:val="both"/>
        <w:rPr>
          <w:rFonts w:ascii="Arial" w:hAnsi="Arial" w:cs="Arial"/>
          <w:sz w:val="20"/>
          <w:szCs w:val="20"/>
        </w:rPr>
      </w:pPr>
      <w:r w:rsidRPr="008F3988">
        <w:rPr>
          <w:rFonts w:ascii="Arial" w:hAnsi="Arial" w:cs="Arial"/>
          <w:sz w:val="20"/>
          <w:szCs w:val="20"/>
        </w:rPr>
        <w:t>d) prática de atos ilícitos com vistas a frustrar os objetivos da licitação;</w:t>
      </w:r>
    </w:p>
    <w:p w14:paraId="49AEDD4E" w14:textId="77777777" w:rsidR="008F3988" w:rsidRPr="008F3988" w:rsidRDefault="008F3988" w:rsidP="008F3988">
      <w:pPr>
        <w:spacing w:line="276" w:lineRule="auto"/>
        <w:ind w:right="-1"/>
        <w:jc w:val="both"/>
        <w:rPr>
          <w:rFonts w:ascii="Arial" w:hAnsi="Arial" w:cs="Arial"/>
          <w:sz w:val="20"/>
          <w:szCs w:val="20"/>
        </w:rPr>
      </w:pPr>
    </w:p>
    <w:p w14:paraId="546CDD24"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 xml:space="preserve">e) prática de ato lesivo previsto no </w:t>
      </w:r>
      <w:hyperlink r:id="rId47" w:anchor="art5" w:history="1">
        <w:r w:rsidRPr="008F3988">
          <w:rPr>
            <w:rFonts w:ascii="Arial" w:hAnsi="Arial" w:cs="Arial"/>
            <w:sz w:val="20"/>
            <w:szCs w:val="20"/>
          </w:rPr>
          <w:t>art. 5º, da Lei Federal nº 12.846, de 1º de agosto de</w:t>
        </w:r>
      </w:hyperlink>
      <w:r w:rsidRPr="008F3988">
        <w:rPr>
          <w:rFonts w:ascii="Arial" w:hAnsi="Arial" w:cs="Arial"/>
          <w:sz w:val="20"/>
          <w:szCs w:val="20"/>
        </w:rPr>
        <w:t xml:space="preserve"> </w:t>
      </w:r>
      <w:hyperlink r:id="rId48" w:anchor="art5" w:history="1">
        <w:r w:rsidRPr="008F3988">
          <w:rPr>
            <w:rFonts w:ascii="Arial" w:hAnsi="Arial" w:cs="Arial"/>
            <w:sz w:val="20"/>
            <w:szCs w:val="20"/>
          </w:rPr>
          <w:t>2013</w:t>
        </w:r>
      </w:hyperlink>
      <w:r w:rsidRPr="008F3988">
        <w:rPr>
          <w:rFonts w:ascii="Arial" w:hAnsi="Arial" w:cs="Arial"/>
          <w:sz w:val="20"/>
          <w:szCs w:val="20"/>
        </w:rPr>
        <w:t>;</w:t>
      </w:r>
    </w:p>
    <w:p w14:paraId="6F6C85D1" w14:textId="77777777" w:rsidR="008F3988" w:rsidRPr="008F3988" w:rsidRDefault="008F3988" w:rsidP="008F3988">
      <w:pPr>
        <w:spacing w:line="276" w:lineRule="auto"/>
        <w:ind w:right="-1"/>
        <w:jc w:val="both"/>
        <w:rPr>
          <w:rFonts w:ascii="Arial" w:hAnsi="Arial" w:cs="Arial"/>
          <w:sz w:val="20"/>
          <w:szCs w:val="20"/>
        </w:rPr>
      </w:pPr>
    </w:p>
    <w:p w14:paraId="315697AA"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f) entrega de objeto com vícios ou defeitos ocultos que o torne impróprio ao uso   a que é destinado, ou diminuam-lhe o valor ou, ainda, fora das especificações contratadas;</w:t>
      </w:r>
    </w:p>
    <w:p w14:paraId="62052E98" w14:textId="77777777" w:rsidR="008F3988" w:rsidRPr="008F3988" w:rsidRDefault="008F3988" w:rsidP="008F3988">
      <w:pPr>
        <w:spacing w:line="276" w:lineRule="auto"/>
        <w:ind w:right="-1"/>
        <w:jc w:val="both"/>
        <w:rPr>
          <w:rFonts w:ascii="Arial" w:hAnsi="Arial" w:cs="Arial"/>
          <w:sz w:val="20"/>
          <w:szCs w:val="20"/>
        </w:rPr>
      </w:pPr>
    </w:p>
    <w:p w14:paraId="7BD97540"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g) dar causa à inexecução total do objeto do contrato, da Ata de Registro de Preços;</w:t>
      </w:r>
    </w:p>
    <w:p w14:paraId="60741800" w14:textId="77777777" w:rsidR="008F3988" w:rsidRPr="008F3988" w:rsidRDefault="008F3988" w:rsidP="008F3988">
      <w:pPr>
        <w:spacing w:line="276" w:lineRule="auto"/>
        <w:ind w:right="-1"/>
        <w:jc w:val="both"/>
        <w:rPr>
          <w:rFonts w:ascii="Arial" w:hAnsi="Arial" w:cs="Arial"/>
          <w:sz w:val="20"/>
          <w:szCs w:val="20"/>
        </w:rPr>
      </w:pPr>
    </w:p>
    <w:p w14:paraId="60C9ACA9"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h) recusa do infrator em assinar a Ata de Registro de Preços e/ou contrato, ou recusar-se a aceitar ou retirar o instrumento equivalente, salvo se a recusa em assinar o contrato ou a Ata de Registro de Preços for motivada por fato impeditivo relevante, do qual não tenha dado causa ou concorrido negligentemente, devidamente comprovado e superveniente à apresentação da proposta, mediante decisão favorável e motivada da autoridade competente;</w:t>
      </w:r>
    </w:p>
    <w:p w14:paraId="33F1C87B" w14:textId="77777777" w:rsidR="008F3988" w:rsidRPr="008F3988" w:rsidRDefault="008F3988" w:rsidP="008F3988">
      <w:pPr>
        <w:shd w:val="clear" w:color="auto" w:fill="FFFFFF"/>
        <w:spacing w:line="276" w:lineRule="auto"/>
        <w:ind w:right="-1"/>
        <w:jc w:val="both"/>
        <w:rPr>
          <w:rFonts w:ascii="Arial" w:hAnsi="Arial" w:cs="Arial"/>
          <w:sz w:val="20"/>
          <w:szCs w:val="20"/>
        </w:rPr>
      </w:pPr>
    </w:p>
    <w:p w14:paraId="5DA4DE8A" w14:textId="77777777" w:rsidR="008F3988" w:rsidRPr="008F3988" w:rsidRDefault="008F3988" w:rsidP="008F3988">
      <w:pPr>
        <w:shd w:val="clear" w:color="auto" w:fill="FFFFFF"/>
        <w:spacing w:line="276" w:lineRule="auto"/>
        <w:ind w:right="-1"/>
        <w:jc w:val="both"/>
        <w:rPr>
          <w:rFonts w:ascii="Arial" w:hAnsi="Arial" w:cs="Arial"/>
          <w:sz w:val="20"/>
          <w:szCs w:val="20"/>
        </w:rPr>
      </w:pPr>
      <w:r w:rsidRPr="008F3988">
        <w:rPr>
          <w:rFonts w:ascii="Arial" w:hAnsi="Arial" w:cs="Arial"/>
          <w:sz w:val="20"/>
          <w:szCs w:val="20"/>
        </w:rPr>
        <w:t xml:space="preserve">i) dar causa à inexecução parcial do contrato que cause grave dano à Administração, ao funcionamento dos serviços públicos ou ao interesse coletivo. </w:t>
      </w:r>
    </w:p>
    <w:p w14:paraId="18FA3564" w14:textId="77777777" w:rsidR="008F3988" w:rsidRPr="008F3988" w:rsidRDefault="008F3988" w:rsidP="008F3988">
      <w:pPr>
        <w:spacing w:line="276" w:lineRule="auto"/>
        <w:ind w:right="-1"/>
        <w:jc w:val="both"/>
        <w:rPr>
          <w:rFonts w:ascii="Arial" w:hAnsi="Arial" w:cs="Arial"/>
          <w:sz w:val="20"/>
          <w:szCs w:val="20"/>
        </w:rPr>
      </w:pPr>
    </w:p>
    <w:p w14:paraId="51DF0E53" w14:textId="03A513E8" w:rsidR="008F3988" w:rsidRPr="008F3988" w:rsidRDefault="008F3988" w:rsidP="008F3988">
      <w:pPr>
        <w:spacing w:after="160" w:line="276" w:lineRule="auto"/>
        <w:ind w:right="-1"/>
        <w:jc w:val="both"/>
        <w:rPr>
          <w:rFonts w:ascii="Arial" w:hAnsi="Arial" w:cs="Arial"/>
          <w:sz w:val="20"/>
          <w:szCs w:val="20"/>
        </w:rPr>
      </w:pPr>
      <w:r>
        <w:rPr>
          <w:rFonts w:ascii="Arial" w:hAnsi="Arial" w:cs="Arial"/>
          <w:sz w:val="20"/>
          <w:szCs w:val="20"/>
        </w:rPr>
        <w:t>8</w:t>
      </w:r>
      <w:r w:rsidRPr="008F3988">
        <w:rPr>
          <w:rFonts w:ascii="Arial" w:hAnsi="Arial" w:cs="Arial"/>
          <w:sz w:val="20"/>
          <w:szCs w:val="20"/>
        </w:rPr>
        <w:t>.</w:t>
      </w:r>
      <w:r>
        <w:rPr>
          <w:rFonts w:ascii="Arial" w:hAnsi="Arial" w:cs="Arial"/>
          <w:sz w:val="20"/>
          <w:szCs w:val="20"/>
        </w:rPr>
        <w:t>22.6</w:t>
      </w:r>
      <w:r w:rsidRPr="008F3988">
        <w:rPr>
          <w:rFonts w:ascii="Arial" w:hAnsi="Arial" w:cs="Arial"/>
          <w:sz w:val="20"/>
          <w:szCs w:val="20"/>
        </w:rPr>
        <w:t xml:space="preserve">.A aplicação de multa de mora não impedirá que a Administração a converta em compensatória e promova a extinção unilateral do contrato com a aplicação cumulada de outras sanções previstas neste instrumento. </w:t>
      </w:r>
    </w:p>
    <w:p w14:paraId="75356D8D" w14:textId="56A87107" w:rsidR="008F3988" w:rsidRPr="008F3988" w:rsidRDefault="008F3988" w:rsidP="008F3988">
      <w:pPr>
        <w:spacing w:line="276" w:lineRule="auto"/>
        <w:ind w:right="-1"/>
        <w:jc w:val="both"/>
        <w:rPr>
          <w:rFonts w:ascii="Arial" w:hAnsi="Arial" w:cs="Arial"/>
          <w:sz w:val="20"/>
          <w:szCs w:val="20"/>
        </w:rPr>
      </w:pPr>
      <w:r>
        <w:rPr>
          <w:rFonts w:ascii="Arial" w:hAnsi="Arial" w:cs="Arial"/>
          <w:sz w:val="20"/>
          <w:szCs w:val="20"/>
        </w:rPr>
        <w:t>8.22.7</w:t>
      </w:r>
      <w:r w:rsidRPr="008F3988">
        <w:rPr>
          <w:rFonts w:ascii="Arial" w:hAnsi="Arial" w:cs="Arial"/>
          <w:sz w:val="20"/>
          <w:szCs w:val="20"/>
        </w:rPr>
        <w:t>. Naqueles contratos que ainda não foram celebrados, o percentual de que trata o caput e seus incisos para cálculo da multa compensatória incidirá sobre o valor estimado da contratação.</w:t>
      </w:r>
    </w:p>
    <w:p w14:paraId="1DB8AD8A" w14:textId="77777777" w:rsidR="008F3988" w:rsidRPr="008F3988" w:rsidRDefault="008F3988" w:rsidP="008F3988">
      <w:pPr>
        <w:spacing w:line="276" w:lineRule="auto"/>
        <w:ind w:right="-1"/>
        <w:jc w:val="both"/>
        <w:rPr>
          <w:rFonts w:ascii="Arial" w:hAnsi="Arial" w:cs="Arial"/>
          <w:sz w:val="20"/>
          <w:szCs w:val="20"/>
        </w:rPr>
      </w:pPr>
    </w:p>
    <w:p w14:paraId="50E64F96" w14:textId="2D3C136E" w:rsidR="008F3988" w:rsidRPr="008F3988" w:rsidRDefault="008F3988" w:rsidP="008F3988">
      <w:pPr>
        <w:spacing w:after="160" w:line="276" w:lineRule="auto"/>
        <w:ind w:right="-1"/>
        <w:jc w:val="both"/>
        <w:rPr>
          <w:rFonts w:ascii="Arial" w:hAnsi="Arial" w:cs="Arial"/>
          <w:sz w:val="20"/>
          <w:szCs w:val="20"/>
        </w:rPr>
      </w:pPr>
      <w:r>
        <w:rPr>
          <w:rFonts w:ascii="Arial" w:hAnsi="Arial" w:cs="Arial"/>
          <w:sz w:val="20"/>
          <w:szCs w:val="20"/>
        </w:rPr>
        <w:t>8</w:t>
      </w:r>
      <w:r w:rsidRPr="008F3988">
        <w:rPr>
          <w:rFonts w:ascii="Arial" w:hAnsi="Arial" w:cs="Arial"/>
          <w:sz w:val="20"/>
          <w:szCs w:val="20"/>
        </w:rPr>
        <w:t>.</w:t>
      </w:r>
      <w:r>
        <w:rPr>
          <w:rFonts w:ascii="Arial" w:hAnsi="Arial" w:cs="Arial"/>
          <w:sz w:val="20"/>
          <w:szCs w:val="20"/>
        </w:rPr>
        <w:t>22</w:t>
      </w:r>
      <w:r w:rsidRPr="008F3988">
        <w:rPr>
          <w:rFonts w:ascii="Arial" w:hAnsi="Arial" w:cs="Arial"/>
          <w:sz w:val="20"/>
          <w:szCs w:val="20"/>
        </w:rPr>
        <w:t>.</w:t>
      </w:r>
      <w:r>
        <w:rPr>
          <w:rFonts w:ascii="Arial" w:hAnsi="Arial" w:cs="Arial"/>
          <w:sz w:val="20"/>
          <w:szCs w:val="20"/>
        </w:rPr>
        <w:t>8.</w:t>
      </w:r>
      <w:r w:rsidRPr="008F3988">
        <w:rPr>
          <w:rFonts w:ascii="Arial" w:hAnsi="Arial" w:cs="Arial"/>
          <w:sz w:val="20"/>
          <w:szCs w:val="20"/>
        </w:rPr>
        <w:t>O atraso, para efeito de cálculo da multa, será contado em dias corridos, a partir do 1º (primeiro) dia útil subsequente ao do encerramento do prazo estabelecido para o cumprimento da obrigação.</w:t>
      </w:r>
    </w:p>
    <w:p w14:paraId="2E882022" w14:textId="4E42AF93" w:rsidR="008F3988" w:rsidRPr="008F3988" w:rsidRDefault="008F3988" w:rsidP="008F3988">
      <w:pPr>
        <w:spacing w:line="276" w:lineRule="auto"/>
        <w:ind w:right="-1"/>
        <w:jc w:val="both"/>
        <w:rPr>
          <w:rFonts w:ascii="Arial" w:hAnsi="Arial" w:cs="Arial"/>
          <w:sz w:val="20"/>
          <w:szCs w:val="20"/>
        </w:rPr>
      </w:pPr>
      <w:r>
        <w:rPr>
          <w:rFonts w:ascii="Arial" w:hAnsi="Arial" w:cs="Arial"/>
          <w:sz w:val="20"/>
          <w:szCs w:val="20"/>
        </w:rPr>
        <w:t>8.22.9</w:t>
      </w:r>
      <w:r w:rsidRPr="008F3988">
        <w:rPr>
          <w:rFonts w:ascii="Arial" w:hAnsi="Arial" w:cs="Arial"/>
          <w:sz w:val="20"/>
          <w:szCs w:val="20"/>
        </w:rPr>
        <w:t>.A aplicação das multas de natureza moratória não impede a aplicação superveniente de outras multas previstas neste instrumento, cumulando-se os respectivos valores.</w:t>
      </w:r>
    </w:p>
    <w:p w14:paraId="37458EBF" w14:textId="77777777" w:rsidR="008F3988" w:rsidRPr="008F3988" w:rsidRDefault="008F3988" w:rsidP="008F3988">
      <w:pPr>
        <w:spacing w:line="276" w:lineRule="auto"/>
        <w:ind w:right="-1"/>
        <w:jc w:val="both"/>
        <w:rPr>
          <w:rFonts w:ascii="Arial" w:hAnsi="Arial" w:cs="Arial"/>
          <w:sz w:val="20"/>
          <w:szCs w:val="20"/>
        </w:rPr>
      </w:pPr>
    </w:p>
    <w:p w14:paraId="0281F96D" w14:textId="609EA7AF" w:rsidR="008F3988" w:rsidRPr="008F3988" w:rsidRDefault="008F3988" w:rsidP="008F3988">
      <w:pPr>
        <w:shd w:val="clear" w:color="auto" w:fill="FFFFFF"/>
        <w:spacing w:line="276" w:lineRule="auto"/>
        <w:ind w:right="-1"/>
        <w:jc w:val="both"/>
        <w:rPr>
          <w:rFonts w:ascii="Arial" w:hAnsi="Arial" w:cs="Arial"/>
          <w:sz w:val="20"/>
          <w:szCs w:val="20"/>
        </w:rPr>
      </w:pPr>
      <w:r>
        <w:rPr>
          <w:rFonts w:ascii="Arial" w:hAnsi="Arial" w:cs="Arial"/>
          <w:sz w:val="20"/>
          <w:szCs w:val="20"/>
        </w:rPr>
        <w:t>8.22.10</w:t>
      </w:r>
      <w:r w:rsidRPr="008F3988">
        <w:rPr>
          <w:rFonts w:ascii="Arial" w:hAnsi="Arial" w:cs="Arial"/>
          <w:sz w:val="20"/>
          <w:szCs w:val="20"/>
        </w:rPr>
        <w:t>. Na hipótese de deixar o infrator de pagar a multa aplicada, o valor correspondente será executado observando-se os seguintes critérios estabelecido no Decreto Municipal nº 4039, de 2024:</w:t>
      </w:r>
    </w:p>
    <w:p w14:paraId="4F4A7B60" w14:textId="77777777" w:rsidR="008F3988" w:rsidRPr="008F3988" w:rsidRDefault="008F3988" w:rsidP="008F3988">
      <w:pPr>
        <w:spacing w:after="160" w:line="276" w:lineRule="auto"/>
        <w:ind w:right="-1"/>
        <w:jc w:val="both"/>
        <w:rPr>
          <w:rFonts w:ascii="Arial" w:hAnsi="Arial" w:cs="Arial"/>
          <w:sz w:val="20"/>
          <w:szCs w:val="20"/>
        </w:rPr>
      </w:pPr>
    </w:p>
    <w:p w14:paraId="776BF53B" w14:textId="1837E433" w:rsidR="008F3988" w:rsidRPr="008F3988" w:rsidRDefault="008F3988" w:rsidP="008F3988">
      <w:pPr>
        <w:spacing w:line="276" w:lineRule="auto"/>
        <w:ind w:right="-1"/>
        <w:jc w:val="both"/>
        <w:rPr>
          <w:rFonts w:ascii="Arial" w:hAnsi="Arial" w:cs="Arial"/>
          <w:sz w:val="20"/>
          <w:szCs w:val="20"/>
        </w:rPr>
      </w:pPr>
      <w:r>
        <w:rPr>
          <w:rFonts w:ascii="Arial" w:hAnsi="Arial" w:cs="Arial"/>
          <w:sz w:val="20"/>
          <w:szCs w:val="20"/>
        </w:rPr>
        <w:lastRenderedPageBreak/>
        <w:t>8.22</w:t>
      </w:r>
      <w:r w:rsidRPr="008F3988">
        <w:rPr>
          <w:rFonts w:ascii="Arial" w:hAnsi="Arial" w:cs="Arial"/>
          <w:sz w:val="20"/>
          <w:szCs w:val="20"/>
        </w:rPr>
        <w:t>.</w:t>
      </w:r>
      <w:r>
        <w:rPr>
          <w:rFonts w:ascii="Arial" w:hAnsi="Arial" w:cs="Arial"/>
          <w:sz w:val="20"/>
          <w:szCs w:val="20"/>
        </w:rPr>
        <w:t>11</w:t>
      </w:r>
      <w:r w:rsidRPr="008F3988">
        <w:rPr>
          <w:rFonts w:ascii="Arial" w:hAnsi="Arial" w:cs="Arial"/>
          <w:sz w:val="20"/>
          <w:szCs w:val="20"/>
        </w:rPr>
        <w:t>. Será aplicada a sanção de IMPEDIMENTO DE LICITAR E CONTRATAR com a Administração Pública Municipal, pelo prazo máximo de 03 (três) anos, quando não se justificar a imposição de penalidade mais grave, observando-se os parâmetros estabelecidos, aos responsáveis pelas seguintes infrações:</w:t>
      </w:r>
    </w:p>
    <w:p w14:paraId="03ABC3BC"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 xml:space="preserve">I- </w:t>
      </w:r>
      <w:proofErr w:type="gramStart"/>
      <w:r w:rsidRPr="008F3988">
        <w:rPr>
          <w:rFonts w:ascii="Arial" w:hAnsi="Arial" w:cs="Arial"/>
          <w:sz w:val="20"/>
          <w:szCs w:val="20"/>
        </w:rPr>
        <w:t>impedimento</w:t>
      </w:r>
      <w:proofErr w:type="gramEnd"/>
      <w:r w:rsidRPr="008F3988">
        <w:rPr>
          <w:rFonts w:ascii="Arial" w:hAnsi="Arial" w:cs="Arial"/>
          <w:sz w:val="20"/>
          <w:szCs w:val="20"/>
        </w:rPr>
        <w:t xml:space="preserve"> pelo período de até 01 (um) ano, caso o infrator:</w:t>
      </w:r>
    </w:p>
    <w:p w14:paraId="6F80BAF7" w14:textId="77777777" w:rsidR="008F3988" w:rsidRPr="008F3988" w:rsidRDefault="008F3988" w:rsidP="008F3988">
      <w:pPr>
        <w:spacing w:line="276" w:lineRule="auto"/>
        <w:ind w:right="-1"/>
        <w:jc w:val="both"/>
        <w:rPr>
          <w:rFonts w:ascii="Arial" w:hAnsi="Arial" w:cs="Arial"/>
          <w:sz w:val="20"/>
          <w:szCs w:val="20"/>
        </w:rPr>
      </w:pPr>
    </w:p>
    <w:p w14:paraId="3891945C"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a) deixar de entregar a documentação exigida para o certame;</w:t>
      </w:r>
    </w:p>
    <w:p w14:paraId="43F5665D"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b) não manter a proposta, salvo em decorrência de fato superveniente devidamente justificado;</w:t>
      </w:r>
    </w:p>
    <w:p w14:paraId="3864C890"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c) não celebrar o contrato ou não entregar a documentação exigida para a contratação, quando convocado dentro do prazo de validade de sua proposta;</w:t>
      </w:r>
    </w:p>
    <w:p w14:paraId="0D6F20CB"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d) ensejar o retardamento da execução ou da entrega do objeto da licitação sem motivo justificado;</w:t>
      </w:r>
    </w:p>
    <w:p w14:paraId="7B49D579"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e) tenha sofrido três penalidades de advertência, relativas ao mesmo contrato, em periodicidade inferior a seis meses;</w:t>
      </w:r>
    </w:p>
    <w:p w14:paraId="5A8F78F8"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f) recuse-se injustificadamente a cumprir os prazos previstos no contrato e/ou na Ata de Registro de Preços;</w:t>
      </w:r>
    </w:p>
    <w:p w14:paraId="4D209F3B"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g) tumultue a sessão pública de licitação;</w:t>
      </w:r>
    </w:p>
    <w:p w14:paraId="77896BCD"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h) dê ensejo ao cancelamento parcial do contrato e/ou da Ata de Registro de Preços;</w:t>
      </w:r>
    </w:p>
    <w:p w14:paraId="6DF9A1B6"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i) deixe de devolver os valores recebidos indevidamente após ser devidamente notificado;</w:t>
      </w:r>
    </w:p>
    <w:p w14:paraId="1CBDC844"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j) ofenda agentes públicos no exercício de suas funções, sem prejuízo da aplicação das demais penalidades cabíveis;</w:t>
      </w:r>
    </w:p>
    <w:p w14:paraId="37B8AA00"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k) deixe de regularizar os documentos fiscais no prazo concedido, na hipótese de enquadrar-se como Microempresa ou Empresa de Pequeno Porte, nos termos da Lei Complementar Federal nº 123/2006;</w:t>
      </w:r>
    </w:p>
    <w:p w14:paraId="425E9EE9"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l) induza em erro a Administração;</w:t>
      </w:r>
    </w:p>
    <w:p w14:paraId="4303337A"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 xml:space="preserve">m) seja reincidente na penalidade de multa relativa ao mesmo contrato, em razão de: </w:t>
      </w:r>
    </w:p>
    <w:p w14:paraId="6CDA9932" w14:textId="77777777" w:rsidR="008F3988" w:rsidRPr="008F3988" w:rsidRDefault="008F3988" w:rsidP="008F3988">
      <w:pPr>
        <w:spacing w:line="276" w:lineRule="auto"/>
        <w:ind w:left="284" w:right="-1"/>
        <w:jc w:val="both"/>
        <w:rPr>
          <w:rFonts w:ascii="Arial" w:hAnsi="Arial" w:cs="Arial"/>
          <w:sz w:val="20"/>
          <w:szCs w:val="20"/>
        </w:rPr>
      </w:pPr>
      <w:r w:rsidRPr="008F3988">
        <w:rPr>
          <w:rFonts w:ascii="Arial" w:hAnsi="Arial" w:cs="Arial"/>
          <w:sz w:val="20"/>
          <w:szCs w:val="20"/>
        </w:rPr>
        <w:t>1. atraso na execução do objeto;</w:t>
      </w:r>
    </w:p>
    <w:p w14:paraId="1934171E" w14:textId="77777777" w:rsidR="008F3988" w:rsidRPr="008F3988" w:rsidRDefault="008F3988" w:rsidP="008F3988">
      <w:pPr>
        <w:spacing w:line="276" w:lineRule="auto"/>
        <w:ind w:left="284" w:right="-1"/>
        <w:jc w:val="both"/>
        <w:rPr>
          <w:rFonts w:ascii="Arial" w:hAnsi="Arial" w:cs="Arial"/>
          <w:sz w:val="20"/>
          <w:szCs w:val="20"/>
        </w:rPr>
      </w:pPr>
      <w:r w:rsidRPr="008F3988">
        <w:rPr>
          <w:rFonts w:ascii="Arial" w:hAnsi="Arial" w:cs="Arial"/>
          <w:sz w:val="20"/>
          <w:szCs w:val="20"/>
        </w:rPr>
        <w:t>2. alteração da quantidade ou qualidade do objeto contratado;</w:t>
      </w:r>
    </w:p>
    <w:p w14:paraId="7E67886D" w14:textId="77777777" w:rsidR="008F3988" w:rsidRPr="008F3988" w:rsidRDefault="008F3988" w:rsidP="008F3988">
      <w:pPr>
        <w:spacing w:line="276" w:lineRule="auto"/>
        <w:ind w:left="284" w:right="-1"/>
        <w:jc w:val="both"/>
        <w:rPr>
          <w:rFonts w:ascii="Arial" w:hAnsi="Arial" w:cs="Arial"/>
          <w:sz w:val="20"/>
          <w:szCs w:val="20"/>
        </w:rPr>
      </w:pPr>
      <w:r w:rsidRPr="008F3988">
        <w:rPr>
          <w:rFonts w:ascii="Arial" w:hAnsi="Arial" w:cs="Arial"/>
          <w:sz w:val="20"/>
          <w:szCs w:val="20"/>
        </w:rPr>
        <w:t>3. não entrega, no prazo estipulado pela Administração, dos documentos necessários para a liquidação e pagamento da despesa.</w:t>
      </w:r>
    </w:p>
    <w:p w14:paraId="64E9B615"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n) atraso na execução do disposto na Ata de Registro de Preços ou no contrato;</w:t>
      </w:r>
    </w:p>
    <w:p w14:paraId="74FB2076" w14:textId="77777777" w:rsidR="008F3988" w:rsidRPr="008F3988" w:rsidRDefault="008F3988" w:rsidP="008F3988">
      <w:pPr>
        <w:spacing w:line="276" w:lineRule="auto"/>
        <w:ind w:right="-1"/>
        <w:jc w:val="both"/>
        <w:rPr>
          <w:rFonts w:ascii="Arial" w:hAnsi="Arial" w:cs="Arial"/>
          <w:sz w:val="20"/>
          <w:szCs w:val="20"/>
        </w:rPr>
      </w:pPr>
    </w:p>
    <w:p w14:paraId="61195117"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 xml:space="preserve">II- </w:t>
      </w:r>
      <w:proofErr w:type="gramStart"/>
      <w:r w:rsidRPr="008F3988">
        <w:rPr>
          <w:rFonts w:ascii="Arial" w:hAnsi="Arial" w:cs="Arial"/>
          <w:sz w:val="20"/>
          <w:szCs w:val="20"/>
        </w:rPr>
        <w:t>impedimento</w:t>
      </w:r>
      <w:proofErr w:type="gramEnd"/>
      <w:r w:rsidRPr="008F3988">
        <w:rPr>
          <w:rFonts w:ascii="Arial" w:hAnsi="Arial" w:cs="Arial"/>
          <w:sz w:val="20"/>
          <w:szCs w:val="20"/>
        </w:rPr>
        <w:t xml:space="preserve"> pelo período entre 01 (um) ano até 02 (dois) anos, caso o infrator:</w:t>
      </w:r>
    </w:p>
    <w:p w14:paraId="2348D3DF" w14:textId="77777777" w:rsidR="008F3988" w:rsidRPr="008F3988" w:rsidRDefault="008F3988" w:rsidP="008F3988">
      <w:pPr>
        <w:spacing w:line="276" w:lineRule="auto"/>
        <w:ind w:right="-1"/>
        <w:jc w:val="both"/>
        <w:rPr>
          <w:rFonts w:ascii="Arial" w:hAnsi="Arial" w:cs="Arial"/>
          <w:sz w:val="20"/>
          <w:szCs w:val="20"/>
        </w:rPr>
      </w:pPr>
    </w:p>
    <w:p w14:paraId="3BF4D6CC"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a) dar causa à inexecução parcial do contrato que cause grave dano à Administração, ao funcionamento dos serviços públicos ou ao interesse coletivo;</w:t>
      </w:r>
    </w:p>
    <w:p w14:paraId="3AE12035"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b) a paralisação injustificada do serviço, da obra ou do fornecimento de bens;</w:t>
      </w:r>
    </w:p>
    <w:p w14:paraId="699D71C2"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c) à rescisão do contrato e/ou Ata de Registro de Preços;</w:t>
      </w:r>
    </w:p>
    <w:p w14:paraId="58221DE1"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d) recusa em contratar dentro do prazo de validade da proposta;</w:t>
      </w:r>
    </w:p>
    <w:p w14:paraId="2FE12AFD"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e) não manutenção da proposta, durante o seu prazo de validade.</w:t>
      </w:r>
    </w:p>
    <w:p w14:paraId="6C3AF51D" w14:textId="77777777" w:rsidR="008F3988" w:rsidRPr="008F3988" w:rsidRDefault="008F3988" w:rsidP="008F3988">
      <w:pPr>
        <w:spacing w:line="276" w:lineRule="auto"/>
        <w:ind w:right="-1"/>
        <w:jc w:val="both"/>
        <w:rPr>
          <w:rFonts w:ascii="Arial" w:hAnsi="Arial" w:cs="Arial"/>
          <w:sz w:val="20"/>
          <w:szCs w:val="20"/>
        </w:rPr>
      </w:pPr>
    </w:p>
    <w:p w14:paraId="2CDA4522"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III- impedimento pelo período entre 02 (dois) anos até 03 (três) anos, caso o infrator:</w:t>
      </w:r>
    </w:p>
    <w:p w14:paraId="4C9AFCE5" w14:textId="77777777" w:rsidR="008F3988" w:rsidRPr="008F3988" w:rsidRDefault="008F3988" w:rsidP="008F3988">
      <w:pPr>
        <w:spacing w:line="276" w:lineRule="auto"/>
        <w:ind w:right="-1"/>
        <w:jc w:val="both"/>
        <w:rPr>
          <w:rFonts w:ascii="Arial" w:hAnsi="Arial" w:cs="Arial"/>
          <w:sz w:val="20"/>
          <w:szCs w:val="20"/>
        </w:rPr>
      </w:pPr>
    </w:p>
    <w:p w14:paraId="70E4CB55"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a) der causa à inexecução total do contrato;</w:t>
      </w:r>
    </w:p>
    <w:p w14:paraId="14597C89"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b) entregue mercadoria falsificada, adulterada, deteriorada ou danificada;</w:t>
      </w:r>
    </w:p>
    <w:p w14:paraId="480B4299"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c) apresente documentos fraudulentos, adulterados ou falsificados nas licitações ou contratações diretas, no momento da contratação ou durante a execução do contrato;</w:t>
      </w:r>
    </w:p>
    <w:p w14:paraId="7306D593"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d) ofereça vantagens a agentes públicos com o fim de obter benefícios indevidos;</w:t>
      </w:r>
    </w:p>
    <w:p w14:paraId="683C5B1E"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e) comportamento inidôneo;</w:t>
      </w:r>
    </w:p>
    <w:p w14:paraId="6E806B55"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f) apresentação de documentação falsa;</w:t>
      </w:r>
    </w:p>
    <w:p w14:paraId="4FA28920"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g) falha ou fraude na execução do contrato;</w:t>
      </w:r>
    </w:p>
    <w:p w14:paraId="2973642C"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h) fraude fiscal.</w:t>
      </w:r>
    </w:p>
    <w:p w14:paraId="4AD6B3C4" w14:textId="77777777" w:rsidR="008F3988" w:rsidRPr="008F3988" w:rsidRDefault="008F3988" w:rsidP="008F3988">
      <w:pPr>
        <w:spacing w:line="276" w:lineRule="auto"/>
        <w:ind w:right="-1"/>
        <w:jc w:val="both"/>
        <w:rPr>
          <w:rFonts w:ascii="Arial" w:hAnsi="Arial" w:cs="Arial"/>
          <w:sz w:val="20"/>
          <w:szCs w:val="20"/>
        </w:rPr>
      </w:pPr>
    </w:p>
    <w:p w14:paraId="29BB407E" w14:textId="5EE2C1B1" w:rsidR="008F3988" w:rsidRPr="008F3988" w:rsidRDefault="008F3988" w:rsidP="008F3988">
      <w:pPr>
        <w:shd w:val="clear" w:color="auto" w:fill="FFFFFF"/>
        <w:spacing w:line="276" w:lineRule="auto"/>
        <w:ind w:right="-1"/>
        <w:jc w:val="both"/>
        <w:rPr>
          <w:rFonts w:ascii="Arial" w:hAnsi="Arial" w:cs="Arial"/>
          <w:sz w:val="20"/>
          <w:szCs w:val="20"/>
        </w:rPr>
      </w:pPr>
      <w:r>
        <w:rPr>
          <w:rFonts w:ascii="Arial" w:hAnsi="Arial" w:cs="Arial"/>
          <w:sz w:val="20"/>
          <w:szCs w:val="20"/>
        </w:rPr>
        <w:t>8.22</w:t>
      </w:r>
      <w:r w:rsidRPr="008F3988">
        <w:rPr>
          <w:rFonts w:ascii="Arial" w:hAnsi="Arial" w:cs="Arial"/>
          <w:sz w:val="20"/>
          <w:szCs w:val="20"/>
        </w:rPr>
        <w:t>.</w:t>
      </w:r>
      <w:r>
        <w:rPr>
          <w:rFonts w:ascii="Arial" w:hAnsi="Arial" w:cs="Arial"/>
          <w:sz w:val="20"/>
          <w:szCs w:val="20"/>
        </w:rPr>
        <w:t>12</w:t>
      </w:r>
      <w:r w:rsidRPr="008F3988">
        <w:rPr>
          <w:rFonts w:ascii="Arial" w:hAnsi="Arial" w:cs="Arial"/>
          <w:sz w:val="20"/>
          <w:szCs w:val="20"/>
        </w:rPr>
        <w:t>. A aplicação da penalidade de impedimento de licitar e contratar por outras esferas governamentais não produz efeitos diretos no âmbito da Administração Direta e Indireta do Município.</w:t>
      </w:r>
    </w:p>
    <w:p w14:paraId="0FA5F6E5" w14:textId="77777777" w:rsidR="008F3988" w:rsidRPr="008F3988" w:rsidRDefault="008F3988" w:rsidP="008F3988">
      <w:pPr>
        <w:shd w:val="clear" w:color="auto" w:fill="FFFFFF"/>
        <w:spacing w:line="276" w:lineRule="auto"/>
        <w:ind w:right="-1"/>
        <w:jc w:val="center"/>
        <w:rPr>
          <w:rFonts w:ascii="Arial" w:hAnsi="Arial" w:cs="Arial"/>
          <w:sz w:val="20"/>
          <w:szCs w:val="20"/>
        </w:rPr>
      </w:pPr>
    </w:p>
    <w:p w14:paraId="6CFD6FDA" w14:textId="2557B916" w:rsidR="008F3988" w:rsidRPr="008F3988" w:rsidRDefault="008F3988" w:rsidP="008F3988">
      <w:pPr>
        <w:tabs>
          <w:tab w:val="left" w:pos="426"/>
        </w:tabs>
        <w:spacing w:line="276" w:lineRule="auto"/>
        <w:ind w:right="-1"/>
        <w:jc w:val="both"/>
        <w:rPr>
          <w:rFonts w:ascii="Arial" w:hAnsi="Arial" w:cs="Arial"/>
          <w:sz w:val="20"/>
          <w:szCs w:val="20"/>
        </w:rPr>
      </w:pPr>
      <w:r>
        <w:rPr>
          <w:rFonts w:ascii="Arial" w:hAnsi="Arial" w:cs="Arial"/>
          <w:sz w:val="20"/>
          <w:szCs w:val="20"/>
        </w:rPr>
        <w:lastRenderedPageBreak/>
        <w:t>8.22</w:t>
      </w:r>
      <w:r w:rsidRPr="008F3988">
        <w:rPr>
          <w:rFonts w:ascii="Arial" w:hAnsi="Arial" w:cs="Arial"/>
          <w:sz w:val="20"/>
          <w:szCs w:val="20"/>
        </w:rPr>
        <w:t>.</w:t>
      </w:r>
      <w:r>
        <w:rPr>
          <w:rFonts w:ascii="Arial" w:hAnsi="Arial" w:cs="Arial"/>
          <w:sz w:val="20"/>
          <w:szCs w:val="20"/>
        </w:rPr>
        <w:t>13</w:t>
      </w:r>
      <w:r w:rsidRPr="008F3988">
        <w:rPr>
          <w:rFonts w:ascii="Arial" w:hAnsi="Arial" w:cs="Arial"/>
          <w:sz w:val="20"/>
          <w:szCs w:val="20"/>
        </w:rPr>
        <w:t>. Será aplicada a sanção de DECLARAÇÃO DE INIDONEIDADE PARA LICITAR E CONTRATAR com a Administração Pública direta e indireta, de todos os entes federativos, pelo prazo mínimo de 3 (três) anos e máximo de seis anos, observando-se os parâmetros estabelecidos, aos responsáveis pelas seguintes infrações:</w:t>
      </w:r>
    </w:p>
    <w:p w14:paraId="51B8F508" w14:textId="77777777" w:rsidR="008F3988" w:rsidRPr="008F3988" w:rsidRDefault="008F3988" w:rsidP="008F3988">
      <w:pPr>
        <w:tabs>
          <w:tab w:val="left" w:pos="426"/>
        </w:tabs>
        <w:spacing w:line="276" w:lineRule="auto"/>
        <w:ind w:right="-1"/>
        <w:jc w:val="both"/>
        <w:rPr>
          <w:rFonts w:ascii="Arial" w:hAnsi="Arial" w:cs="Arial"/>
          <w:sz w:val="20"/>
          <w:szCs w:val="20"/>
        </w:rPr>
      </w:pPr>
    </w:p>
    <w:p w14:paraId="3F9D110B"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 xml:space="preserve">I- </w:t>
      </w:r>
      <w:proofErr w:type="gramStart"/>
      <w:r w:rsidRPr="008F3988">
        <w:rPr>
          <w:rFonts w:ascii="Arial" w:hAnsi="Arial" w:cs="Arial"/>
          <w:sz w:val="20"/>
          <w:szCs w:val="20"/>
        </w:rPr>
        <w:t>pelo</w:t>
      </w:r>
      <w:proofErr w:type="gramEnd"/>
      <w:r w:rsidRPr="008F3988">
        <w:rPr>
          <w:rFonts w:ascii="Arial" w:hAnsi="Arial" w:cs="Arial"/>
          <w:sz w:val="20"/>
          <w:szCs w:val="20"/>
        </w:rPr>
        <w:t xml:space="preserve"> período entre 03 (três) anos até 04 (anos) anos, no caso de o infrator:</w:t>
      </w:r>
    </w:p>
    <w:p w14:paraId="07A3A45F" w14:textId="77777777" w:rsidR="008F3988" w:rsidRPr="008F3988" w:rsidRDefault="008F3988" w:rsidP="008F3988">
      <w:pPr>
        <w:spacing w:line="276" w:lineRule="auto"/>
        <w:ind w:right="-1"/>
        <w:jc w:val="both"/>
        <w:rPr>
          <w:rFonts w:ascii="Arial" w:hAnsi="Arial" w:cs="Arial"/>
          <w:sz w:val="20"/>
          <w:szCs w:val="20"/>
        </w:rPr>
      </w:pPr>
    </w:p>
    <w:p w14:paraId="2BE58E08"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a) apresentar declaração ou documentação falsa exigida para o certame ou prestar declaração falsa durante a licitação ou a execução do contrato.</w:t>
      </w:r>
    </w:p>
    <w:p w14:paraId="20868141" w14:textId="77777777" w:rsidR="008F3988" w:rsidRPr="008F3988" w:rsidRDefault="008F3988" w:rsidP="008F3988">
      <w:pPr>
        <w:spacing w:line="276" w:lineRule="auto"/>
        <w:ind w:right="-1"/>
        <w:jc w:val="both"/>
        <w:rPr>
          <w:rFonts w:ascii="Arial" w:hAnsi="Arial" w:cs="Arial"/>
          <w:sz w:val="20"/>
          <w:szCs w:val="20"/>
        </w:rPr>
      </w:pPr>
    </w:p>
    <w:p w14:paraId="631964DE"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 xml:space="preserve">II- </w:t>
      </w:r>
      <w:proofErr w:type="gramStart"/>
      <w:r w:rsidRPr="008F3988">
        <w:rPr>
          <w:rFonts w:ascii="Arial" w:hAnsi="Arial" w:cs="Arial"/>
          <w:sz w:val="20"/>
          <w:szCs w:val="20"/>
        </w:rPr>
        <w:t>pelo</w:t>
      </w:r>
      <w:proofErr w:type="gramEnd"/>
      <w:r w:rsidRPr="008F3988">
        <w:rPr>
          <w:rFonts w:ascii="Arial" w:hAnsi="Arial" w:cs="Arial"/>
          <w:sz w:val="20"/>
          <w:szCs w:val="20"/>
        </w:rPr>
        <w:t xml:space="preserve"> período entre 04 (quatro) anos até 05 (anos) anos, no caso de o infrator:</w:t>
      </w:r>
    </w:p>
    <w:p w14:paraId="603F72B6" w14:textId="77777777" w:rsidR="008F3988" w:rsidRPr="008F3988" w:rsidRDefault="008F3988" w:rsidP="008F3988">
      <w:pPr>
        <w:spacing w:line="276" w:lineRule="auto"/>
        <w:ind w:right="-1"/>
        <w:jc w:val="both"/>
        <w:rPr>
          <w:rFonts w:ascii="Arial" w:hAnsi="Arial" w:cs="Arial"/>
          <w:sz w:val="20"/>
          <w:szCs w:val="20"/>
        </w:rPr>
      </w:pPr>
    </w:p>
    <w:p w14:paraId="7D2096B1"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a) praticar atos ilícitos com vistas a frustrar os objetivos da licitação.</w:t>
      </w:r>
    </w:p>
    <w:p w14:paraId="6641F7B0" w14:textId="77777777" w:rsidR="008F3988" w:rsidRPr="008F3988" w:rsidRDefault="008F3988" w:rsidP="008F3988">
      <w:pPr>
        <w:spacing w:line="276" w:lineRule="auto"/>
        <w:ind w:right="-1"/>
        <w:jc w:val="both"/>
        <w:rPr>
          <w:rFonts w:ascii="Arial" w:hAnsi="Arial" w:cs="Arial"/>
          <w:sz w:val="20"/>
          <w:szCs w:val="20"/>
        </w:rPr>
      </w:pPr>
    </w:p>
    <w:p w14:paraId="0BC810A7"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III- pelo período entre 05 (cinco) anos até 06 (seis) anos, caso o infrator:</w:t>
      </w:r>
    </w:p>
    <w:p w14:paraId="153397DC" w14:textId="77777777" w:rsidR="008F3988" w:rsidRPr="008F3988" w:rsidRDefault="008F3988" w:rsidP="008F3988">
      <w:pPr>
        <w:spacing w:line="276" w:lineRule="auto"/>
        <w:ind w:right="-1"/>
        <w:jc w:val="both"/>
        <w:rPr>
          <w:rFonts w:ascii="Arial" w:hAnsi="Arial" w:cs="Arial"/>
          <w:sz w:val="20"/>
          <w:szCs w:val="20"/>
        </w:rPr>
      </w:pPr>
    </w:p>
    <w:p w14:paraId="77558772"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a) fraudar a licitação ou praticar ato fraudulento na execução do contrato; comportar-se de modo inidôneo ou cometer fraude de qualquer natureza (tais como conluio, fraude, adulteração de documentos ou emissão de declaração falsa);</w:t>
      </w:r>
    </w:p>
    <w:p w14:paraId="273A06EB"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b) existência de sentença judicial condenatória transitada em julgado pela prática de fraude fiscal no recolhimento de quaisquer tributos ou encargos sociais;</w:t>
      </w:r>
    </w:p>
    <w:p w14:paraId="78282B6D" w14:textId="77777777" w:rsidR="008F3988" w:rsidRPr="008F3988" w:rsidRDefault="008F3988" w:rsidP="008F3988">
      <w:pPr>
        <w:spacing w:line="276" w:lineRule="auto"/>
        <w:ind w:right="-1"/>
        <w:jc w:val="both"/>
        <w:rPr>
          <w:rFonts w:ascii="Arial" w:hAnsi="Arial" w:cs="Arial"/>
          <w:sz w:val="20"/>
          <w:szCs w:val="20"/>
        </w:rPr>
      </w:pPr>
      <w:r w:rsidRPr="008F3988">
        <w:rPr>
          <w:rFonts w:ascii="Arial" w:hAnsi="Arial" w:cs="Arial"/>
          <w:sz w:val="20"/>
          <w:szCs w:val="20"/>
        </w:rPr>
        <w:t>c) praticar ato lesivo previsto no art. 5º da Lei Federal nº 12.846/2013.</w:t>
      </w:r>
    </w:p>
    <w:p w14:paraId="3816EE6F" w14:textId="77777777" w:rsidR="008F3988" w:rsidRPr="008F3988" w:rsidRDefault="008F3988" w:rsidP="008F3988">
      <w:pPr>
        <w:spacing w:line="276" w:lineRule="auto"/>
        <w:ind w:right="-1"/>
        <w:jc w:val="both"/>
        <w:rPr>
          <w:rFonts w:ascii="Arial" w:hAnsi="Arial" w:cs="Arial"/>
          <w:sz w:val="20"/>
          <w:szCs w:val="20"/>
        </w:rPr>
      </w:pPr>
    </w:p>
    <w:p w14:paraId="62C5D949" w14:textId="54AD17F9" w:rsidR="008F3988" w:rsidRPr="008F3988" w:rsidRDefault="008F3988" w:rsidP="008F3988">
      <w:pPr>
        <w:spacing w:line="276" w:lineRule="auto"/>
        <w:ind w:right="-1"/>
        <w:jc w:val="both"/>
        <w:rPr>
          <w:rFonts w:ascii="Arial" w:hAnsi="Arial" w:cs="Arial"/>
          <w:sz w:val="20"/>
          <w:szCs w:val="20"/>
        </w:rPr>
      </w:pPr>
      <w:r>
        <w:rPr>
          <w:rFonts w:ascii="Arial" w:hAnsi="Arial" w:cs="Arial"/>
          <w:sz w:val="20"/>
          <w:szCs w:val="20"/>
        </w:rPr>
        <w:t>8.22</w:t>
      </w:r>
      <w:r w:rsidRPr="008F3988">
        <w:rPr>
          <w:rFonts w:ascii="Arial" w:hAnsi="Arial" w:cs="Arial"/>
          <w:sz w:val="20"/>
          <w:szCs w:val="20"/>
        </w:rPr>
        <w:t>.</w:t>
      </w:r>
      <w:r>
        <w:rPr>
          <w:rFonts w:ascii="Arial" w:hAnsi="Arial" w:cs="Arial"/>
          <w:sz w:val="20"/>
          <w:szCs w:val="20"/>
        </w:rPr>
        <w:t>14</w:t>
      </w:r>
      <w:r w:rsidRPr="008F3988">
        <w:rPr>
          <w:rFonts w:ascii="Arial" w:hAnsi="Arial" w:cs="Arial"/>
          <w:sz w:val="20"/>
          <w:szCs w:val="20"/>
        </w:rPr>
        <w:t>. Será aplicada a sanção de declaração de inidoneidade para licitar e contratar com a Administração Pública direta e indireta, de todos os entes federativos, no caso das infrações previstas no art. 8º do Decreto Municipal nº 4039, de 2024, pelo prazo máximo de 06 (seis) anos, quando se justificar a imposição de penalidade mais grave.</w:t>
      </w:r>
    </w:p>
    <w:p w14:paraId="5B2DB1DD" w14:textId="77777777" w:rsidR="008F3988" w:rsidRPr="008F3988" w:rsidRDefault="008F3988" w:rsidP="008F3988">
      <w:pPr>
        <w:spacing w:line="276" w:lineRule="auto"/>
        <w:ind w:right="-1"/>
        <w:jc w:val="both"/>
        <w:rPr>
          <w:rFonts w:ascii="Arial" w:hAnsi="Arial" w:cs="Arial"/>
          <w:sz w:val="20"/>
          <w:szCs w:val="20"/>
        </w:rPr>
      </w:pPr>
    </w:p>
    <w:p w14:paraId="030D5E27" w14:textId="5561C8C2" w:rsidR="008F3988" w:rsidRPr="008F3988" w:rsidRDefault="008F3988" w:rsidP="008F3988">
      <w:pPr>
        <w:spacing w:line="276" w:lineRule="auto"/>
        <w:ind w:right="-1"/>
        <w:jc w:val="both"/>
        <w:rPr>
          <w:rFonts w:ascii="Arial" w:hAnsi="Arial" w:cs="Arial"/>
          <w:sz w:val="20"/>
          <w:szCs w:val="20"/>
        </w:rPr>
      </w:pPr>
      <w:r>
        <w:rPr>
          <w:rFonts w:ascii="Arial" w:hAnsi="Arial" w:cs="Arial"/>
          <w:sz w:val="20"/>
          <w:szCs w:val="20"/>
        </w:rPr>
        <w:t>8.22</w:t>
      </w:r>
      <w:r w:rsidRPr="008F3988">
        <w:rPr>
          <w:rFonts w:ascii="Arial" w:hAnsi="Arial" w:cs="Arial"/>
          <w:sz w:val="20"/>
          <w:szCs w:val="20"/>
        </w:rPr>
        <w:t>.</w:t>
      </w:r>
      <w:r>
        <w:rPr>
          <w:rFonts w:ascii="Arial" w:hAnsi="Arial" w:cs="Arial"/>
          <w:sz w:val="20"/>
          <w:szCs w:val="20"/>
        </w:rPr>
        <w:t>15</w:t>
      </w:r>
      <w:r w:rsidRPr="008F3988">
        <w:rPr>
          <w:rFonts w:ascii="Arial" w:hAnsi="Arial" w:cs="Arial"/>
          <w:sz w:val="20"/>
          <w:szCs w:val="20"/>
        </w:rPr>
        <w:t>.O cometimento de mais de 01 (uma) infração em uma mesma licitação ou relação contratual sujeitará o infrator à sanção cabível para a mais grave entre elas, ou se iguais, somente 01 (uma) delas, sopesando-se, em qualquer caso, as demais infrações como circunstância agravante.</w:t>
      </w:r>
    </w:p>
    <w:p w14:paraId="32E1C31A" w14:textId="77777777" w:rsidR="008F3988" w:rsidRPr="008F3988" w:rsidRDefault="008F3988" w:rsidP="008F3988">
      <w:pPr>
        <w:spacing w:line="276" w:lineRule="auto"/>
        <w:ind w:right="-1"/>
        <w:jc w:val="both"/>
        <w:rPr>
          <w:rFonts w:ascii="Arial" w:hAnsi="Arial" w:cs="Arial"/>
          <w:sz w:val="20"/>
          <w:szCs w:val="20"/>
        </w:rPr>
      </w:pPr>
    </w:p>
    <w:p w14:paraId="1A069A7C" w14:textId="50D7127D" w:rsidR="008F3988" w:rsidRPr="008F3988" w:rsidRDefault="008F3988" w:rsidP="008F3988">
      <w:pPr>
        <w:tabs>
          <w:tab w:val="left" w:pos="426"/>
        </w:tabs>
        <w:spacing w:line="276" w:lineRule="auto"/>
        <w:contextualSpacing/>
        <w:jc w:val="both"/>
        <w:rPr>
          <w:rFonts w:ascii="Arial" w:hAnsi="Arial" w:cs="Arial"/>
          <w:sz w:val="20"/>
          <w:szCs w:val="20"/>
        </w:rPr>
      </w:pPr>
      <w:r>
        <w:rPr>
          <w:rFonts w:ascii="Arial" w:hAnsi="Arial" w:cs="Arial"/>
          <w:sz w:val="20"/>
          <w:szCs w:val="20"/>
        </w:rPr>
        <w:t>8.22</w:t>
      </w:r>
      <w:r w:rsidRPr="008F3988">
        <w:rPr>
          <w:rFonts w:ascii="Arial" w:hAnsi="Arial" w:cs="Arial"/>
          <w:sz w:val="20"/>
          <w:szCs w:val="20"/>
        </w:rPr>
        <w:t>.</w:t>
      </w:r>
      <w:r>
        <w:rPr>
          <w:rFonts w:ascii="Arial" w:hAnsi="Arial" w:cs="Arial"/>
          <w:sz w:val="20"/>
          <w:szCs w:val="20"/>
        </w:rPr>
        <w:t>16</w:t>
      </w:r>
      <w:r w:rsidRPr="008F3988">
        <w:rPr>
          <w:rFonts w:ascii="Arial" w:hAnsi="Arial" w:cs="Arial"/>
          <w:sz w:val="20"/>
          <w:szCs w:val="20"/>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A614FF5" w14:textId="77777777" w:rsidR="008F3988" w:rsidRPr="008F3988" w:rsidRDefault="008F3988" w:rsidP="008F3988">
      <w:pPr>
        <w:spacing w:line="276" w:lineRule="auto"/>
        <w:ind w:right="-1"/>
        <w:jc w:val="both"/>
        <w:rPr>
          <w:rFonts w:ascii="Arial" w:hAnsi="Arial" w:cs="Arial"/>
          <w:sz w:val="20"/>
          <w:szCs w:val="20"/>
        </w:rPr>
      </w:pPr>
    </w:p>
    <w:p w14:paraId="5245135D" w14:textId="34070C97" w:rsidR="008F3988" w:rsidRPr="008F3988" w:rsidRDefault="008F3988" w:rsidP="008F3988">
      <w:pPr>
        <w:tabs>
          <w:tab w:val="left" w:pos="708"/>
        </w:tabs>
        <w:spacing w:line="276" w:lineRule="auto"/>
        <w:contextualSpacing/>
        <w:jc w:val="both"/>
        <w:rPr>
          <w:rFonts w:ascii="Arial" w:hAnsi="Arial" w:cs="Arial"/>
          <w:sz w:val="20"/>
          <w:szCs w:val="20"/>
        </w:rPr>
      </w:pPr>
      <w:r>
        <w:rPr>
          <w:rFonts w:ascii="Arial" w:hAnsi="Arial" w:cs="Arial"/>
          <w:sz w:val="20"/>
          <w:szCs w:val="20"/>
        </w:rPr>
        <w:t>8.22</w:t>
      </w:r>
      <w:r w:rsidRPr="008F3988">
        <w:rPr>
          <w:rFonts w:ascii="Arial" w:hAnsi="Arial" w:cs="Arial"/>
          <w:sz w:val="20"/>
          <w:szCs w:val="20"/>
        </w:rPr>
        <w:t>.</w:t>
      </w:r>
      <w:r>
        <w:rPr>
          <w:rFonts w:ascii="Arial" w:hAnsi="Arial" w:cs="Arial"/>
          <w:sz w:val="20"/>
          <w:szCs w:val="20"/>
        </w:rPr>
        <w:t>17</w:t>
      </w:r>
      <w:r w:rsidRPr="008F3988">
        <w:rPr>
          <w:rFonts w:ascii="Arial" w:hAnsi="Arial" w:cs="Arial"/>
          <w:sz w:val="20"/>
          <w:szCs w:val="20"/>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F04BAD1" w14:textId="77777777" w:rsidR="008F3988" w:rsidRPr="008F3988" w:rsidRDefault="008F3988" w:rsidP="008F3988">
      <w:pPr>
        <w:tabs>
          <w:tab w:val="left" w:pos="708"/>
        </w:tabs>
        <w:spacing w:line="276" w:lineRule="auto"/>
        <w:contextualSpacing/>
        <w:jc w:val="both"/>
        <w:rPr>
          <w:rFonts w:ascii="Arial" w:hAnsi="Arial" w:cs="Arial"/>
          <w:sz w:val="20"/>
          <w:szCs w:val="20"/>
        </w:rPr>
      </w:pPr>
    </w:p>
    <w:p w14:paraId="337FAA36" w14:textId="7A003176" w:rsidR="008F3988" w:rsidRPr="008F3988" w:rsidRDefault="008F3988" w:rsidP="008F3988">
      <w:pPr>
        <w:tabs>
          <w:tab w:val="left" w:pos="708"/>
        </w:tabs>
        <w:spacing w:line="276" w:lineRule="auto"/>
        <w:contextualSpacing/>
        <w:jc w:val="both"/>
        <w:rPr>
          <w:rFonts w:ascii="Arial" w:hAnsi="Arial" w:cs="Arial"/>
          <w:sz w:val="20"/>
          <w:szCs w:val="20"/>
        </w:rPr>
      </w:pPr>
      <w:r>
        <w:rPr>
          <w:rFonts w:ascii="Arial" w:hAnsi="Arial" w:cs="Arial"/>
          <w:sz w:val="20"/>
          <w:szCs w:val="20"/>
        </w:rPr>
        <w:t>8.22</w:t>
      </w:r>
      <w:r w:rsidRPr="008F3988">
        <w:rPr>
          <w:rFonts w:ascii="Arial" w:hAnsi="Arial" w:cs="Arial"/>
          <w:sz w:val="20"/>
          <w:szCs w:val="20"/>
        </w:rPr>
        <w:t>.</w:t>
      </w:r>
      <w:r>
        <w:rPr>
          <w:rFonts w:ascii="Arial" w:hAnsi="Arial" w:cs="Arial"/>
          <w:sz w:val="20"/>
          <w:szCs w:val="20"/>
        </w:rPr>
        <w:t>18</w:t>
      </w:r>
      <w:r w:rsidRPr="008F3988">
        <w:rPr>
          <w:rFonts w:ascii="Arial" w:hAnsi="Arial" w:cs="Arial"/>
          <w:sz w:val="20"/>
          <w:szCs w:val="20"/>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3B19BA1" w14:textId="77777777" w:rsidR="008F3988" w:rsidRPr="008F3988" w:rsidRDefault="008F3988" w:rsidP="008F3988">
      <w:pPr>
        <w:tabs>
          <w:tab w:val="left" w:pos="708"/>
        </w:tabs>
        <w:spacing w:line="276" w:lineRule="auto"/>
        <w:contextualSpacing/>
        <w:jc w:val="both"/>
        <w:rPr>
          <w:rFonts w:ascii="Arial" w:hAnsi="Arial" w:cs="Arial"/>
          <w:sz w:val="20"/>
          <w:szCs w:val="20"/>
        </w:rPr>
      </w:pPr>
    </w:p>
    <w:p w14:paraId="0FAC4A4E" w14:textId="51C31E4B" w:rsidR="008F3988" w:rsidRPr="008F3988" w:rsidRDefault="008F3988" w:rsidP="008F3988">
      <w:pPr>
        <w:tabs>
          <w:tab w:val="left" w:pos="708"/>
        </w:tabs>
        <w:spacing w:line="276" w:lineRule="auto"/>
        <w:contextualSpacing/>
        <w:jc w:val="both"/>
        <w:rPr>
          <w:rFonts w:ascii="Arial" w:hAnsi="Arial" w:cs="Arial"/>
          <w:sz w:val="20"/>
          <w:szCs w:val="20"/>
        </w:rPr>
      </w:pPr>
      <w:r>
        <w:rPr>
          <w:rFonts w:ascii="Arial" w:hAnsi="Arial" w:cs="Arial"/>
          <w:sz w:val="20"/>
          <w:szCs w:val="20"/>
        </w:rPr>
        <w:t>8.22</w:t>
      </w:r>
      <w:r w:rsidRPr="008F3988">
        <w:rPr>
          <w:rFonts w:ascii="Arial" w:hAnsi="Arial" w:cs="Arial"/>
          <w:sz w:val="20"/>
          <w:szCs w:val="20"/>
        </w:rPr>
        <w:t>.</w:t>
      </w:r>
      <w:r>
        <w:rPr>
          <w:rFonts w:ascii="Arial" w:hAnsi="Arial" w:cs="Arial"/>
          <w:sz w:val="20"/>
          <w:szCs w:val="20"/>
        </w:rPr>
        <w:t>19</w:t>
      </w:r>
      <w:r w:rsidRPr="008F3988">
        <w:rPr>
          <w:rFonts w:ascii="Arial" w:hAnsi="Arial" w:cs="Arial"/>
          <w:sz w:val="20"/>
          <w:szCs w:val="20"/>
        </w:rPr>
        <w:t>.O recurso e o pedido de reconsideração terão efeito suspensivo do ato ou da decisão recorrida até que sobrevenha decisão final da autoridade competente.</w:t>
      </w:r>
    </w:p>
    <w:p w14:paraId="5FAB4B81" w14:textId="77777777" w:rsidR="008F3988" w:rsidRPr="008F3988" w:rsidRDefault="008F3988" w:rsidP="008F3988">
      <w:pPr>
        <w:tabs>
          <w:tab w:val="left" w:pos="708"/>
        </w:tabs>
        <w:spacing w:line="276" w:lineRule="auto"/>
        <w:contextualSpacing/>
        <w:jc w:val="both"/>
        <w:rPr>
          <w:rFonts w:ascii="Arial" w:hAnsi="Arial" w:cs="Arial"/>
          <w:sz w:val="20"/>
          <w:szCs w:val="20"/>
        </w:rPr>
      </w:pPr>
    </w:p>
    <w:p w14:paraId="497C8468" w14:textId="77777777" w:rsidR="008F3988" w:rsidRPr="008F3988" w:rsidRDefault="008F3988" w:rsidP="008F3988">
      <w:pPr>
        <w:spacing w:line="276" w:lineRule="auto"/>
        <w:ind w:right="-1"/>
        <w:jc w:val="both"/>
        <w:rPr>
          <w:rFonts w:ascii="Arial" w:hAnsi="Arial" w:cs="Arial"/>
          <w:sz w:val="20"/>
          <w:szCs w:val="20"/>
        </w:rPr>
      </w:pPr>
    </w:p>
    <w:p w14:paraId="48F05CE0" w14:textId="299268D1" w:rsidR="008F3988" w:rsidRPr="008F3988" w:rsidRDefault="008F3988" w:rsidP="008F3988">
      <w:pPr>
        <w:tabs>
          <w:tab w:val="left" w:pos="708"/>
        </w:tabs>
        <w:spacing w:after="160" w:line="276" w:lineRule="auto"/>
        <w:contextualSpacing/>
        <w:jc w:val="both"/>
        <w:rPr>
          <w:rFonts w:ascii="Arial" w:hAnsi="Arial" w:cs="Arial"/>
          <w:sz w:val="20"/>
          <w:szCs w:val="20"/>
        </w:rPr>
      </w:pPr>
      <w:r>
        <w:rPr>
          <w:rFonts w:ascii="Arial" w:hAnsi="Arial" w:cs="Arial"/>
          <w:sz w:val="20"/>
          <w:szCs w:val="20"/>
        </w:rPr>
        <w:lastRenderedPageBreak/>
        <w:t>8.22</w:t>
      </w:r>
      <w:r w:rsidRPr="008F3988">
        <w:rPr>
          <w:rFonts w:ascii="Arial" w:hAnsi="Arial" w:cs="Arial"/>
          <w:sz w:val="20"/>
          <w:szCs w:val="20"/>
        </w:rPr>
        <w:t>.</w:t>
      </w:r>
      <w:r>
        <w:rPr>
          <w:rFonts w:ascii="Arial" w:hAnsi="Arial" w:cs="Arial"/>
          <w:sz w:val="20"/>
          <w:szCs w:val="20"/>
        </w:rPr>
        <w:t>20</w:t>
      </w:r>
      <w:r w:rsidRPr="008F3988">
        <w:rPr>
          <w:rFonts w:ascii="Arial" w:hAnsi="Arial" w:cs="Arial"/>
          <w:sz w:val="20"/>
          <w:szCs w:val="20"/>
        </w:rPr>
        <w:t>.A aplicação das sanções previstas neste edital não exclui, em hipótese alguma, a obrigação de reparação integral dos danos causados.</w:t>
      </w:r>
    </w:p>
    <w:p w14:paraId="2CEE2C50" w14:textId="77777777" w:rsidR="00EB04FD" w:rsidRDefault="00EB04FD">
      <w:pPr>
        <w:pStyle w:val="Nivel3"/>
        <w:numPr>
          <w:ilvl w:val="0"/>
          <w:numId w:val="0"/>
        </w:numPr>
        <w:ind w:left="284"/>
      </w:pPr>
    </w:p>
    <w:p w14:paraId="4826D586" w14:textId="77777777" w:rsidR="00EB04FD" w:rsidRDefault="00A33B07">
      <w:pPr>
        <w:pStyle w:val="Nvel1-SemNum0"/>
        <w:rPr>
          <w:i/>
          <w:lang w:eastAsia="en-US"/>
        </w:rPr>
      </w:pPr>
      <w:r>
        <w:rPr>
          <w:lang w:eastAsia="en-US"/>
        </w:rPr>
        <w:t>Liquidação</w:t>
      </w:r>
    </w:p>
    <w:p w14:paraId="14DA5511" w14:textId="77777777" w:rsidR="00EB04FD" w:rsidRDefault="00A33B07" w:rsidP="00083406">
      <w:pPr>
        <w:pStyle w:val="Nivel2"/>
      </w:pPr>
      <w:r>
        <w:rPr>
          <w:lang w:eastAsia="en-US"/>
        </w:rPr>
        <w:t xml:space="preserve">Recebida a </w:t>
      </w:r>
      <w:r>
        <w:rPr>
          <w:color w:val="auto"/>
        </w:rPr>
        <w:t>Nota</w:t>
      </w:r>
      <w:r>
        <w:rPr>
          <w:lang w:eastAsia="en-US"/>
        </w:rPr>
        <w:t xml:space="preserve"> Fiscal ou documento de cobrança equivalente, correrá o prazo de 30 dias úteis para fins de liquidação, na forma desta seção, prorrogáveis por igual período.</w:t>
      </w:r>
    </w:p>
    <w:p w14:paraId="16FE296C" w14:textId="77777777" w:rsidR="00EB04FD" w:rsidRDefault="00A33B07" w:rsidP="00083406">
      <w:pPr>
        <w:pStyle w:val="Nivel2"/>
        <w:rPr>
          <w:color w:val="auto"/>
        </w:rPr>
      </w:pPr>
      <w:r>
        <w:t xml:space="preserve">O prazo de que trata o item anterior será reduzido à metade, mantendo-se a possibilidade de prorrogação, no caso de </w:t>
      </w:r>
      <w:r>
        <w:rPr>
          <w:color w:val="auto"/>
        </w:rPr>
        <w:t xml:space="preserve">contratações decorrentes de despesas cujos valores não ultrapassem o limite de que trata o </w:t>
      </w:r>
      <w:hyperlink r:id="rId49" w:anchor="art75" w:history="1">
        <w:r>
          <w:rPr>
            <w:color w:val="auto"/>
          </w:rPr>
          <w:t>inciso II do art. 75 da Lei nº 14.133, de 2021</w:t>
        </w:r>
      </w:hyperlink>
      <w:r>
        <w:rPr>
          <w:color w:val="auto"/>
        </w:rPr>
        <w:t>.</w:t>
      </w:r>
    </w:p>
    <w:p w14:paraId="2F87C936" w14:textId="77777777" w:rsidR="00EB04FD" w:rsidRDefault="00A33B07" w:rsidP="00083406">
      <w:pPr>
        <w:pStyle w:val="Nivel2"/>
        <w:rPr>
          <w:color w:val="auto"/>
          <w:lang w:eastAsia="en-US"/>
        </w:rPr>
      </w:pPr>
      <w:r>
        <w:t xml:space="preserve">Para fins de liquidação, o setor competente deverá verificar se a nota fiscal ou instrumento de cobrança equivalente </w:t>
      </w:r>
      <w:r>
        <w:rPr>
          <w:color w:val="auto"/>
        </w:rPr>
        <w:t>apresentado</w:t>
      </w:r>
      <w:r>
        <w:rPr>
          <w:color w:val="auto"/>
          <w:lang w:eastAsia="en-US"/>
        </w:rPr>
        <w:t xml:space="preserve"> expressa os elementos necessários e essenciais do documento, tais como: </w:t>
      </w:r>
    </w:p>
    <w:p w14:paraId="073EE035" w14:textId="77777777" w:rsidR="00EB04FD" w:rsidRDefault="00A33B07">
      <w:pPr>
        <w:pStyle w:val="Nivel3"/>
        <w:rPr>
          <w:color w:val="auto"/>
          <w:lang w:eastAsia="en-US"/>
        </w:rPr>
      </w:pPr>
      <w:r>
        <w:rPr>
          <w:color w:val="auto"/>
          <w:lang w:eastAsia="en-US"/>
        </w:rPr>
        <w:t>o prazo de validade;</w:t>
      </w:r>
    </w:p>
    <w:p w14:paraId="122BFE97" w14:textId="77777777" w:rsidR="00EB04FD" w:rsidRDefault="00A33B07">
      <w:pPr>
        <w:pStyle w:val="Nivel3"/>
        <w:rPr>
          <w:color w:val="auto"/>
          <w:lang w:eastAsia="en-US"/>
        </w:rPr>
      </w:pPr>
      <w:r>
        <w:rPr>
          <w:color w:val="auto"/>
          <w:lang w:eastAsia="en-US"/>
        </w:rPr>
        <w:t xml:space="preserve">a data da emissão; </w:t>
      </w:r>
    </w:p>
    <w:p w14:paraId="3CD29636" w14:textId="77777777" w:rsidR="00EB04FD" w:rsidRDefault="00A33B07">
      <w:pPr>
        <w:pStyle w:val="Nivel3"/>
        <w:rPr>
          <w:color w:val="auto"/>
          <w:lang w:eastAsia="en-US"/>
        </w:rPr>
      </w:pPr>
      <w:r>
        <w:rPr>
          <w:color w:val="auto"/>
          <w:lang w:eastAsia="en-US"/>
        </w:rPr>
        <w:t xml:space="preserve">os dados do contrato e do órgão contratante; </w:t>
      </w:r>
    </w:p>
    <w:p w14:paraId="75D967A9" w14:textId="77777777" w:rsidR="00EB04FD" w:rsidRDefault="00A33B07">
      <w:pPr>
        <w:pStyle w:val="Nivel3"/>
        <w:rPr>
          <w:color w:val="auto"/>
          <w:lang w:eastAsia="en-US"/>
        </w:rPr>
      </w:pPr>
      <w:r>
        <w:rPr>
          <w:color w:val="auto"/>
          <w:lang w:eastAsia="en-US"/>
        </w:rPr>
        <w:t xml:space="preserve">o período respectivo de execução do contrato; </w:t>
      </w:r>
    </w:p>
    <w:p w14:paraId="306ABAA0" w14:textId="77777777" w:rsidR="00EB04FD" w:rsidRDefault="00A33B07">
      <w:pPr>
        <w:pStyle w:val="Nivel3"/>
        <w:rPr>
          <w:color w:val="auto"/>
          <w:lang w:eastAsia="en-US"/>
        </w:rPr>
      </w:pPr>
      <w:r>
        <w:rPr>
          <w:color w:val="auto"/>
          <w:lang w:eastAsia="en-US"/>
        </w:rPr>
        <w:t>o valor a pagar;</w:t>
      </w:r>
    </w:p>
    <w:p w14:paraId="09866C43" w14:textId="77777777" w:rsidR="00EB04FD" w:rsidRDefault="00A33B07">
      <w:pPr>
        <w:pStyle w:val="Nivel3"/>
        <w:rPr>
          <w:color w:val="auto"/>
          <w:lang w:eastAsia="en-US"/>
        </w:rPr>
      </w:pPr>
      <w:r>
        <w:rPr>
          <w:color w:val="auto"/>
          <w:lang w:eastAsia="en-US"/>
        </w:rPr>
        <w:t>o número da Nota de Empenho;</w:t>
      </w:r>
    </w:p>
    <w:p w14:paraId="04F3FB8B" w14:textId="77777777" w:rsidR="00EB04FD" w:rsidRDefault="00A33B07">
      <w:pPr>
        <w:pStyle w:val="Nivel3"/>
        <w:rPr>
          <w:color w:val="auto"/>
          <w:lang w:eastAsia="en-US"/>
        </w:rPr>
      </w:pPr>
      <w:r>
        <w:rPr>
          <w:color w:val="auto"/>
          <w:lang w:eastAsia="en-US"/>
        </w:rPr>
        <w:t>o número da ORFOR;</w:t>
      </w:r>
    </w:p>
    <w:p w14:paraId="1F05B5A0" w14:textId="77777777" w:rsidR="00EB04FD" w:rsidRDefault="00A33B07">
      <w:pPr>
        <w:pStyle w:val="Nivel3"/>
        <w:rPr>
          <w:color w:val="auto"/>
          <w:lang w:eastAsia="en-US"/>
        </w:rPr>
      </w:pPr>
      <w:r>
        <w:rPr>
          <w:color w:val="auto"/>
          <w:lang w:eastAsia="en-US"/>
        </w:rPr>
        <w:t>a descrição dos bens; e</w:t>
      </w:r>
    </w:p>
    <w:p w14:paraId="39158275" w14:textId="77777777" w:rsidR="00EB04FD" w:rsidRDefault="00A33B07">
      <w:pPr>
        <w:pStyle w:val="Nivel3"/>
        <w:rPr>
          <w:color w:val="auto"/>
          <w:lang w:eastAsia="en-US"/>
        </w:rPr>
      </w:pPr>
      <w:r>
        <w:rPr>
          <w:color w:val="auto"/>
          <w:lang w:eastAsia="en-US"/>
        </w:rPr>
        <w:t>eventual destaque do valor de retenções tributárias cabíveis.</w:t>
      </w:r>
    </w:p>
    <w:p w14:paraId="093A9959" w14:textId="77777777" w:rsidR="00EB04FD" w:rsidRDefault="00EB04FD">
      <w:pPr>
        <w:pStyle w:val="Nivel3"/>
        <w:numPr>
          <w:ilvl w:val="0"/>
          <w:numId w:val="0"/>
        </w:numPr>
        <w:ind w:left="284"/>
        <w:rPr>
          <w:lang w:eastAsia="en-US"/>
        </w:rPr>
      </w:pPr>
    </w:p>
    <w:p w14:paraId="2819B2D1" w14:textId="77777777" w:rsidR="00EB04FD" w:rsidRDefault="00A33B07" w:rsidP="00083406">
      <w:pPr>
        <w:pStyle w:val="Nivel2"/>
      </w:pPr>
      <w:r>
        <w:rPr>
          <w:rFonts w:eastAsia="Calibri"/>
          <w:lang w:eastAsia="en-US"/>
        </w:rPr>
        <w:t xml:space="preserve">Havendo erro na apresentação da nota fiscal ou instrumento de cobrança equivalente, ou </w:t>
      </w:r>
      <w:r>
        <w:t>circunstância que impeça a liquidação da despesa, esta ficará sobrestada até que o contratado providencie as medidas saneadoras, reiniciando-se o prazo após a comprovação da regularização da situação, sem ônus ao contratante;</w:t>
      </w:r>
    </w:p>
    <w:p w14:paraId="7CEDBA56" w14:textId="77777777" w:rsidR="00EB04FD" w:rsidRDefault="00A33B07" w:rsidP="00083406">
      <w:pPr>
        <w:pStyle w:val="Nivel2"/>
      </w:pPr>
      <w:r>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50" w:anchor="art68" w:history="1">
        <w:r>
          <w:t xml:space="preserve">art. 68 da Lei nº 14.133, de 2021.  </w:t>
        </w:r>
      </w:hyperlink>
      <w:r>
        <w:t xml:space="preserve"> </w:t>
      </w:r>
    </w:p>
    <w:p w14:paraId="47128135" w14:textId="77777777" w:rsidR="00EB04FD" w:rsidRDefault="00A33B07" w:rsidP="00083406">
      <w:pPr>
        <w:pStyle w:val="Nivel2"/>
      </w:pPr>
      <w: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 (INSTRUÇÃO NORMATIVA Nº 3, DE 26 DE ABRIL DE 2018)</w:t>
      </w:r>
    </w:p>
    <w:p w14:paraId="2BF3B3C9" w14:textId="77777777" w:rsidR="00EB04FD" w:rsidRDefault="00A33B07" w:rsidP="00083406">
      <w:pPr>
        <w:pStyle w:val="Nivel2"/>
      </w:pPr>
      <w: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F44DE37" w14:textId="77777777" w:rsidR="00EB04FD" w:rsidRDefault="00A33B07" w:rsidP="00083406">
      <w:pPr>
        <w:pStyle w:val="Nivel2"/>
      </w:pPr>
      <w: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w:t>
      </w:r>
      <w:r>
        <w:lastRenderedPageBreak/>
        <w:t xml:space="preserve">que sejam acionados os meios pertinentes e necessários para garantir o recebimento de seus créditos.  </w:t>
      </w:r>
    </w:p>
    <w:p w14:paraId="500DC6A9" w14:textId="77777777" w:rsidR="00EB04FD" w:rsidRDefault="00A33B07" w:rsidP="00083406">
      <w:pPr>
        <w:pStyle w:val="Nivel2"/>
      </w:pPr>
      <w:r>
        <w:t xml:space="preserve">Persistindo a irregularidade, o contratante deverá adotar as medidas necessárias à rescisão contratual nos autos do processo administrativo correspondente, assegurada ao contratado a ampla defesa. </w:t>
      </w:r>
    </w:p>
    <w:p w14:paraId="3B8B23B3" w14:textId="77777777" w:rsidR="00EB04FD" w:rsidRDefault="00A33B07" w:rsidP="00083406">
      <w:pPr>
        <w:pStyle w:val="Nivel2"/>
        <w:rPr>
          <w:lang w:eastAsia="en-US"/>
        </w:rPr>
      </w:pPr>
      <w:r>
        <w:rPr>
          <w:color w:val="auto"/>
        </w:rPr>
        <w:t>Havendo a efetiva execução do objeto, os pagamentos serão realizados normalmente, até que se d</w:t>
      </w:r>
      <w:r>
        <w:rPr>
          <w:lang w:eastAsia="en-US"/>
        </w:rPr>
        <w:t xml:space="preserve">ecida pela rescisão do contrato, caso o contratado não regularize sua situação junto ao SICAF.  </w:t>
      </w:r>
    </w:p>
    <w:p w14:paraId="63E56FDA" w14:textId="77777777" w:rsidR="00EB04FD" w:rsidRDefault="00A33B07">
      <w:pPr>
        <w:pStyle w:val="Nvel1-SemNum0"/>
        <w:rPr>
          <w:lang w:eastAsia="en-US"/>
        </w:rPr>
      </w:pPr>
      <w:r>
        <w:rPr>
          <w:lang w:eastAsia="en-US"/>
        </w:rPr>
        <w:t>Prazo de pagamento</w:t>
      </w:r>
    </w:p>
    <w:p w14:paraId="7400F8A0" w14:textId="77777777" w:rsidR="00EB04FD" w:rsidRDefault="00A33B07" w:rsidP="00083406">
      <w:pPr>
        <w:pStyle w:val="Nivel2"/>
        <w:rPr>
          <w:color w:val="auto"/>
        </w:rPr>
      </w:pPr>
      <w:r>
        <w:t xml:space="preserve">O pagamento será efetuado no prazo de até 10 (dez) dias úteis </w:t>
      </w:r>
      <w:r>
        <w:rPr>
          <w:color w:val="auto"/>
        </w:rPr>
        <w:t xml:space="preserve">contados da finalização da liquidação da despesa, conforme seção anterior, nos termos da </w:t>
      </w:r>
      <w:hyperlink r:id="rId51">
        <w:r>
          <w:rPr>
            <w:color w:val="auto"/>
          </w:rPr>
          <w:t>Instrução Normativa SEGES/ME nº 77, de 2022</w:t>
        </w:r>
      </w:hyperlink>
      <w:r>
        <w:rPr>
          <w:color w:val="auto"/>
        </w:rPr>
        <w:t>.</w:t>
      </w:r>
    </w:p>
    <w:p w14:paraId="644F0AAF" w14:textId="77777777" w:rsidR="00EB04FD" w:rsidRDefault="00A33B07" w:rsidP="00083406">
      <w:pPr>
        <w:pStyle w:val="Nivel2"/>
      </w:pPr>
      <w:r>
        <w:t>No caso de atraso pelo Contratante, os valores devidos ao contratado serão atualizados monetariamente entre o termo final do prazo de pagamento até a data de</w:t>
      </w:r>
      <w:r>
        <w:rPr>
          <w:lang w:eastAsia="en-US"/>
        </w:rPr>
        <w:t xml:space="preserve"> sua efetiva realização, mediante aplicação do índice </w:t>
      </w:r>
      <w:r>
        <w:rPr>
          <w:i/>
          <w:iCs/>
          <w:color w:val="FF0000"/>
          <w:lang w:eastAsia="en-US"/>
        </w:rPr>
        <w:t>XXXX</w:t>
      </w:r>
      <w:r>
        <w:rPr>
          <w:lang w:eastAsia="en-US"/>
        </w:rPr>
        <w:t xml:space="preserve"> de correção monetária.</w:t>
      </w:r>
    </w:p>
    <w:p w14:paraId="4759BF74" w14:textId="77777777" w:rsidR="00EB04FD" w:rsidRDefault="00EB04FD" w:rsidP="00083406">
      <w:pPr>
        <w:pStyle w:val="Nivel2"/>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3B24AC73" w14:textId="77777777">
        <w:tc>
          <w:tcPr>
            <w:tcW w:w="8501" w:type="dxa"/>
          </w:tcPr>
          <w:p w14:paraId="5912A3D9" w14:textId="77777777" w:rsidR="00EB04FD" w:rsidRDefault="00A33B07">
            <w:pPr>
              <w:pStyle w:val="Textodecomentrio"/>
              <w:widowControl w:val="0"/>
              <w:rPr>
                <w:rFonts w:hint="eastAsia"/>
                <w:b/>
                <w:bCs/>
              </w:rPr>
            </w:pPr>
            <w:r>
              <w:rPr>
                <w:b/>
                <w:bCs/>
              </w:rPr>
              <w:t xml:space="preserve">Nota explicativa  </w:t>
            </w:r>
          </w:p>
        </w:tc>
      </w:tr>
      <w:tr w:rsidR="00EB04FD" w14:paraId="2BEA744C" w14:textId="77777777">
        <w:tc>
          <w:tcPr>
            <w:tcW w:w="8501" w:type="dxa"/>
          </w:tcPr>
          <w:p w14:paraId="08F891D8" w14:textId="77777777" w:rsidR="00EB04FD" w:rsidRDefault="00A33B07">
            <w:pPr>
              <w:pStyle w:val="Textodecomentrio"/>
              <w:widowControl w:val="0"/>
              <w:rPr>
                <w:rFonts w:hint="eastAsia"/>
              </w:rPr>
            </w:pPr>
            <w:r>
              <w:rPr>
                <w:i/>
                <w:iCs/>
                <w:color w:val="000000"/>
              </w:rPr>
              <w:t>Deverá a Administração indicar o índice de preços a ser utilizado para a atualização monetária do valor devido ao contratado.</w:t>
            </w:r>
          </w:p>
          <w:p w14:paraId="42FFCBAF" w14:textId="77777777" w:rsidR="00EB04FD" w:rsidRDefault="00EB04FD">
            <w:pPr>
              <w:pStyle w:val="Textodecomentrio"/>
              <w:widowControl w:val="0"/>
              <w:rPr>
                <w:rFonts w:hint="eastAsia"/>
              </w:rPr>
            </w:pPr>
          </w:p>
          <w:p w14:paraId="6A35C599" w14:textId="77777777" w:rsidR="00EB04FD" w:rsidRDefault="00EB04FD">
            <w:pPr>
              <w:pStyle w:val="Textodecomentrio"/>
              <w:widowControl w:val="0"/>
              <w:rPr>
                <w:rFonts w:hint="eastAsia"/>
              </w:rPr>
            </w:pPr>
          </w:p>
        </w:tc>
      </w:tr>
    </w:tbl>
    <w:p w14:paraId="5C7C48CC" w14:textId="77777777" w:rsidR="00EB04FD" w:rsidRDefault="00EB04FD" w:rsidP="00083406">
      <w:pPr>
        <w:pStyle w:val="Nivel2"/>
        <w:numPr>
          <w:ilvl w:val="0"/>
          <w:numId w:val="0"/>
        </w:numPr>
      </w:pPr>
    </w:p>
    <w:p w14:paraId="27019500" w14:textId="77777777" w:rsidR="00EB04FD" w:rsidRDefault="00A33B07">
      <w:pPr>
        <w:pStyle w:val="Nvel1-SemNum0"/>
        <w:rPr>
          <w:lang w:eastAsia="en-US"/>
        </w:rPr>
      </w:pPr>
      <w:r>
        <w:rPr>
          <w:lang w:eastAsia="en-US"/>
        </w:rPr>
        <w:t>Forma de pagamento</w:t>
      </w:r>
    </w:p>
    <w:p w14:paraId="02BDE125" w14:textId="77777777" w:rsidR="00EB04FD" w:rsidRDefault="00A33B07" w:rsidP="00083406">
      <w:pPr>
        <w:pStyle w:val="Nivel2"/>
      </w:pPr>
      <w:r>
        <w:rPr>
          <w:lang w:eastAsia="en-US"/>
        </w:rPr>
        <w:t xml:space="preserve">O </w:t>
      </w:r>
      <w:r>
        <w:t>pagamento será realizado por meio de ordem bancária, para crédito em banco, agência e conta corrente indicados pelo contratado.</w:t>
      </w:r>
    </w:p>
    <w:p w14:paraId="4972E823" w14:textId="77777777" w:rsidR="00EB04FD" w:rsidRDefault="00A33B07" w:rsidP="00083406">
      <w:pPr>
        <w:pStyle w:val="Nivel2"/>
      </w:pPr>
      <w:r>
        <w:t>Será considerada data do pagamento o dia em que constar como emitida a ordem bancária para pagamento.</w:t>
      </w:r>
    </w:p>
    <w:p w14:paraId="58405A30" w14:textId="77777777" w:rsidR="00EB04FD" w:rsidRDefault="00A33B07" w:rsidP="00083406">
      <w:pPr>
        <w:pStyle w:val="Nivel2"/>
      </w:pPr>
      <w:r>
        <w:t>Quando do pagamento, será efetuada a retenção tributária prevista na legislação aplicável.</w:t>
      </w:r>
    </w:p>
    <w:p w14:paraId="37D0BB41" w14:textId="77777777" w:rsidR="00EB04FD" w:rsidRDefault="00A33B07" w:rsidP="00083406">
      <w:pPr>
        <w:pStyle w:val="Nivel2"/>
      </w:pPr>
      <w:r>
        <w:t>Independentemente do percentual de tributo inserido na planilha, quando houver, serão retidos na fonte, quando da realização do pagamento, os percentuais estabelecidos na legislação vigente.</w:t>
      </w:r>
    </w:p>
    <w:p w14:paraId="5DAC81F5" w14:textId="77777777" w:rsidR="00EB04FD" w:rsidRDefault="00EB04FD" w:rsidP="00083406">
      <w:pPr>
        <w:pStyle w:val="Nivel2"/>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7D98F082" w14:textId="77777777">
        <w:tc>
          <w:tcPr>
            <w:tcW w:w="8501" w:type="dxa"/>
          </w:tcPr>
          <w:p w14:paraId="3E026993" w14:textId="77777777" w:rsidR="00EB04FD" w:rsidRDefault="00A33B07">
            <w:pPr>
              <w:pStyle w:val="Textodecomentrio"/>
              <w:widowControl w:val="0"/>
              <w:rPr>
                <w:rFonts w:hint="eastAsia"/>
                <w:b/>
                <w:bCs/>
              </w:rPr>
            </w:pPr>
            <w:r>
              <w:rPr>
                <w:b/>
                <w:bCs/>
              </w:rPr>
              <w:t xml:space="preserve">Nota explicativa  </w:t>
            </w:r>
          </w:p>
        </w:tc>
      </w:tr>
      <w:tr w:rsidR="00EB04FD" w14:paraId="7054402D" w14:textId="77777777">
        <w:tc>
          <w:tcPr>
            <w:tcW w:w="8501" w:type="dxa"/>
          </w:tcPr>
          <w:p w14:paraId="6F4FAFB2" w14:textId="77777777" w:rsidR="00EB04FD" w:rsidRDefault="00A33B07">
            <w:pPr>
              <w:pStyle w:val="Textodecomentrio"/>
              <w:widowControl w:val="0"/>
              <w:rPr>
                <w:rFonts w:hint="eastAsia"/>
              </w:rPr>
            </w:pP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p w14:paraId="5F144542" w14:textId="77777777" w:rsidR="00EB04FD" w:rsidRDefault="00EB04FD">
            <w:pPr>
              <w:pStyle w:val="Textodecomentrio"/>
              <w:widowControl w:val="0"/>
              <w:rPr>
                <w:rFonts w:hint="eastAsia"/>
              </w:rPr>
            </w:pPr>
          </w:p>
          <w:p w14:paraId="27B1F016" w14:textId="77777777" w:rsidR="00EB04FD" w:rsidRDefault="00EB04FD">
            <w:pPr>
              <w:pStyle w:val="Textodecomentrio"/>
              <w:widowControl w:val="0"/>
              <w:rPr>
                <w:rFonts w:hint="eastAsia"/>
              </w:rPr>
            </w:pPr>
          </w:p>
        </w:tc>
      </w:tr>
    </w:tbl>
    <w:p w14:paraId="6B2EE36C" w14:textId="77777777" w:rsidR="00EB04FD" w:rsidRDefault="00EB04FD" w:rsidP="00083406">
      <w:pPr>
        <w:pStyle w:val="Nivel2"/>
        <w:numPr>
          <w:ilvl w:val="0"/>
          <w:numId w:val="0"/>
        </w:numPr>
      </w:pPr>
    </w:p>
    <w:p w14:paraId="00D7A7CA" w14:textId="77777777" w:rsidR="00EB04FD" w:rsidRDefault="00A33B07" w:rsidP="00083406">
      <w:pPr>
        <w:pStyle w:val="Nivel2"/>
      </w:pPr>
      <w:r>
        <w:rPr>
          <w:color w:val="auto"/>
        </w:rPr>
        <w:t>O contratado regularmente optante pelo Simples Nacional, nos termos da Lei</w:t>
      </w:r>
      <w:r>
        <w:rPr>
          <w:lang w:eastAsia="en-US"/>
        </w:rPr>
        <w:t xml:space="preserve">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C4CA61B" w14:textId="77777777" w:rsidR="00EB04FD" w:rsidRDefault="00A33B07">
      <w:pPr>
        <w:pStyle w:val="Nvel1-SemNum"/>
        <w:rPr>
          <w:lang w:eastAsia="en-US"/>
        </w:rPr>
      </w:pPr>
      <w:r>
        <w:rPr>
          <w:lang w:eastAsia="en-US"/>
        </w:rPr>
        <w:lastRenderedPageBreak/>
        <w:t>Antecipação de pagamento</w:t>
      </w:r>
    </w:p>
    <w:p w14:paraId="538D3CB7" w14:textId="77777777" w:rsidR="00EB04FD" w:rsidRDefault="00EB04FD">
      <w:pPr>
        <w:pStyle w:val="Nvel1-SemNum"/>
        <w:rPr>
          <w:lang w:eastAsia="en-US"/>
        </w:rPr>
      </w:pPr>
    </w:p>
    <w:tbl>
      <w:tblPr>
        <w:tblStyle w:val="Tabelacomgrade"/>
        <w:tblW w:w="8501" w:type="dxa"/>
        <w:tblLayout w:type="fixed"/>
        <w:tblLook w:val="04A0" w:firstRow="1" w:lastRow="0" w:firstColumn="1" w:lastColumn="0" w:noHBand="0" w:noVBand="1"/>
      </w:tblPr>
      <w:tblGrid>
        <w:gridCol w:w="8501"/>
      </w:tblGrid>
      <w:tr w:rsidR="00EB04FD" w14:paraId="16B06111" w14:textId="77777777">
        <w:tc>
          <w:tcPr>
            <w:tcW w:w="8501" w:type="dxa"/>
          </w:tcPr>
          <w:p w14:paraId="6C5F14DD" w14:textId="77777777" w:rsidR="00EB04FD" w:rsidRDefault="00A33B07">
            <w:pPr>
              <w:pStyle w:val="Textodecomentrio"/>
              <w:widowControl w:val="0"/>
              <w:rPr>
                <w:rFonts w:hint="eastAsia"/>
                <w:b/>
                <w:bCs/>
              </w:rPr>
            </w:pPr>
            <w:r>
              <w:rPr>
                <w:b/>
                <w:bCs/>
              </w:rPr>
              <w:t xml:space="preserve">Nota explicativa  </w:t>
            </w:r>
          </w:p>
        </w:tc>
      </w:tr>
      <w:tr w:rsidR="00EB04FD" w14:paraId="3559F782" w14:textId="77777777">
        <w:tc>
          <w:tcPr>
            <w:tcW w:w="8501" w:type="dxa"/>
          </w:tcPr>
          <w:p w14:paraId="0788898B" w14:textId="77777777" w:rsidR="00EB04FD" w:rsidRDefault="00A33B07">
            <w:pPr>
              <w:pStyle w:val="Textodecomentrio"/>
              <w:widowControl w:val="0"/>
              <w:rPr>
                <w:rFonts w:hint="eastAsia"/>
              </w:rPr>
            </w:pPr>
            <w:r>
              <w:rPr>
                <w:i/>
                <w:iCs/>
                <w:color w:val="000000"/>
              </w:rPr>
              <w:t>Incluir esse item no caso de a contratação adotar o pagamento antecipado previsto no</w:t>
            </w:r>
            <w:hyperlink r:id="rId52">
              <w:r>
                <w:rPr>
                  <w:rStyle w:val="LinkdaInternet"/>
                  <w:i/>
                  <w:iCs/>
                </w:rPr>
                <w:t xml:space="preserve"> § 1º do art. 145 da Lei nº 14.133, de 2021</w:t>
              </w:r>
            </w:hyperlink>
            <w:r>
              <w:rPr>
                <w:i/>
                <w:iCs/>
                <w:color w:val="000000"/>
              </w:rPr>
              <w:t>.</w:t>
            </w:r>
          </w:p>
          <w:p w14:paraId="1C114E19" w14:textId="77777777" w:rsidR="00EB04FD" w:rsidRDefault="00A33B07">
            <w:pPr>
              <w:pStyle w:val="Textodecomentrio"/>
              <w:widowControl w:val="0"/>
              <w:rPr>
                <w:rFonts w:hint="eastAsia"/>
              </w:rPr>
            </w:pPr>
            <w:r>
              <w:rPr>
                <w:i/>
                <w:iCs/>
                <w:color w:val="000000"/>
              </w:rPr>
              <w:t>Importante lembrar que, para a utilização desse mecanismo, é necessário que se demonstre nos autos que a antecipação do pagamento é, alternativamente, ou condição indispensável para a obtenção do bem, ou propicia sensível economia de recursos (art. 145, § 1º, da Lei nº 14.133, de 2021). Em todo o caso, a lei impõe que a adoção do pagamento antecipado, parcial ou total, seja precedida de justificativa prévia.</w:t>
            </w:r>
          </w:p>
          <w:p w14:paraId="5EEDDC30" w14:textId="77777777" w:rsidR="00EB04FD" w:rsidRDefault="00EB04FD">
            <w:pPr>
              <w:pStyle w:val="Textodecomentrio"/>
              <w:widowControl w:val="0"/>
              <w:rPr>
                <w:rFonts w:hint="eastAsia"/>
              </w:rPr>
            </w:pPr>
          </w:p>
          <w:p w14:paraId="662505BC" w14:textId="77777777" w:rsidR="00EB04FD" w:rsidRDefault="00EB04FD">
            <w:pPr>
              <w:pStyle w:val="Textodecomentrio"/>
              <w:widowControl w:val="0"/>
              <w:rPr>
                <w:rFonts w:hint="eastAsia"/>
              </w:rPr>
            </w:pPr>
          </w:p>
        </w:tc>
      </w:tr>
    </w:tbl>
    <w:p w14:paraId="5778F384" w14:textId="77777777" w:rsidR="00EB04FD" w:rsidRDefault="00EB04FD">
      <w:pPr>
        <w:pStyle w:val="Nvel1-SemNum"/>
      </w:pPr>
    </w:p>
    <w:p w14:paraId="5622FF1F" w14:textId="77777777" w:rsidR="00EB04FD" w:rsidRDefault="00A33B07" w:rsidP="00083406">
      <w:pPr>
        <w:pStyle w:val="Nvel2-Red"/>
        <w:rPr>
          <w:lang w:eastAsia="en-US"/>
        </w:rPr>
      </w:pPr>
      <w:r>
        <w:rPr>
          <w:lang w:eastAsia="en-US"/>
        </w:rPr>
        <w:t>A presente contratação permite a antecipação de pagamento ......... (parcial/total), conforme as regras previstas no presente tópico.</w:t>
      </w:r>
      <w:r>
        <w:rPr>
          <w:lang w:eastAsia="en-US"/>
        </w:rPr>
        <w:tab/>
      </w:r>
    </w:p>
    <w:p w14:paraId="17A21EE2" w14:textId="77777777" w:rsidR="00EB04FD" w:rsidRDefault="00A33B07" w:rsidP="00083406">
      <w:pPr>
        <w:pStyle w:val="Nvel2-Red"/>
        <w:rPr>
          <w:lang w:eastAsia="en-US"/>
        </w:rPr>
      </w:pPr>
      <w:r>
        <w:rPr>
          <w:lang w:eastAsia="en-US"/>
        </w:rPr>
        <w:t xml:space="preserve">O contratado emitirá recibo/nota fiscal/fatura/documento idôneo/... correspondente ao valor da antecipação de pagamento de R$ ...... (valor por extenso), tão logo ... (incluir condicionante – </w:t>
      </w:r>
      <w:proofErr w:type="spellStart"/>
      <w:r>
        <w:rPr>
          <w:lang w:eastAsia="en-US"/>
        </w:rPr>
        <w:t>ex</w:t>
      </w:r>
      <w:proofErr w:type="spellEnd"/>
      <w:r>
        <w:rPr>
          <w:lang w:eastAsia="en-US"/>
        </w:rPr>
        <w:t>: seja assinado o termo de contrato, ou seja, prestada a garantia etc.), para que o contratante efetue o pagamento antecipado.</w:t>
      </w:r>
    </w:p>
    <w:p w14:paraId="418776AE" w14:textId="77777777" w:rsidR="00EB04FD" w:rsidRDefault="00A33B07" w:rsidP="00083406">
      <w:pPr>
        <w:pStyle w:val="Nvel2-Red"/>
        <w:rPr>
          <w:lang w:eastAsia="en-US"/>
        </w:rPr>
      </w:pPr>
      <w:r>
        <w:rPr>
          <w:lang w:eastAsia="en-US"/>
        </w:rPr>
        <w:t>Para as etapas seguintes do contrato, a antecipação do pagamento ocorrerá da seguinte forma:</w:t>
      </w:r>
    </w:p>
    <w:p w14:paraId="04E0BBFE" w14:textId="77777777" w:rsidR="00EB04FD" w:rsidRDefault="00A33B07">
      <w:pPr>
        <w:pStyle w:val="Nvel3-R"/>
        <w:rPr>
          <w:lang w:eastAsia="en-US"/>
        </w:rPr>
      </w:pPr>
      <w:r>
        <w:rPr>
          <w:lang w:eastAsia="en-US"/>
        </w:rPr>
        <w:t>R$</w:t>
      </w:r>
      <w:proofErr w:type="gramStart"/>
      <w:r>
        <w:rPr>
          <w:lang w:eastAsia="en-US"/>
        </w:rPr>
        <w:t>.....</w:t>
      </w:r>
      <w:proofErr w:type="gramEnd"/>
      <w:r>
        <w:rPr>
          <w:lang w:eastAsia="en-US"/>
        </w:rPr>
        <w:t xml:space="preserve"> (valor em extenso) quando do início da segunda etapa.</w:t>
      </w:r>
    </w:p>
    <w:p w14:paraId="3C98BD64" w14:textId="77777777" w:rsidR="00EB04FD" w:rsidRDefault="00A33B07">
      <w:pPr>
        <w:pStyle w:val="Nvel3-R"/>
        <w:rPr>
          <w:lang w:eastAsia="en-US"/>
        </w:rPr>
      </w:pPr>
      <w:r>
        <w:rPr>
          <w:lang w:eastAsia="en-US"/>
        </w:rPr>
        <w:t>(...)</w:t>
      </w:r>
    </w:p>
    <w:tbl>
      <w:tblPr>
        <w:tblStyle w:val="Tabelacomgrade"/>
        <w:tblW w:w="8501" w:type="dxa"/>
        <w:tblLayout w:type="fixed"/>
        <w:tblLook w:val="04A0" w:firstRow="1" w:lastRow="0" w:firstColumn="1" w:lastColumn="0" w:noHBand="0" w:noVBand="1"/>
      </w:tblPr>
      <w:tblGrid>
        <w:gridCol w:w="8501"/>
      </w:tblGrid>
      <w:tr w:rsidR="00EB04FD" w14:paraId="6DFF6218" w14:textId="77777777">
        <w:tc>
          <w:tcPr>
            <w:tcW w:w="8501" w:type="dxa"/>
          </w:tcPr>
          <w:p w14:paraId="4AA66F0F" w14:textId="77777777" w:rsidR="00EB04FD" w:rsidRDefault="00A33B07">
            <w:pPr>
              <w:pStyle w:val="Textodecomentrio"/>
              <w:widowControl w:val="0"/>
              <w:rPr>
                <w:rFonts w:hint="eastAsia"/>
                <w:b/>
                <w:bCs/>
              </w:rPr>
            </w:pPr>
            <w:r>
              <w:rPr>
                <w:b/>
                <w:bCs/>
              </w:rPr>
              <w:t xml:space="preserve">Nota explicativa  </w:t>
            </w:r>
          </w:p>
        </w:tc>
      </w:tr>
      <w:tr w:rsidR="00EB04FD" w14:paraId="27CAC6A8" w14:textId="77777777">
        <w:tc>
          <w:tcPr>
            <w:tcW w:w="8501" w:type="dxa"/>
          </w:tcPr>
          <w:p w14:paraId="79633624" w14:textId="77777777" w:rsidR="00EB04FD" w:rsidRDefault="00A33B07">
            <w:pPr>
              <w:pStyle w:val="Textodecomentrio"/>
              <w:widowControl w:val="0"/>
              <w:rPr>
                <w:rFonts w:hint="eastAsia"/>
              </w:rPr>
            </w:pPr>
            <w:r>
              <w:rPr>
                <w:i/>
                <w:iCs/>
                <w:color w:val="000000"/>
              </w:rPr>
              <w:t xml:space="preserve">Cabe à área técnica ajustar os itens 7.24, 7,25, 7.26, 7.26.1, 7.26.2, </w:t>
            </w:r>
            <w:proofErr w:type="spellStart"/>
            <w:r>
              <w:rPr>
                <w:i/>
                <w:iCs/>
                <w:color w:val="000000"/>
              </w:rPr>
              <w:t>etc</w:t>
            </w:r>
            <w:proofErr w:type="spellEnd"/>
            <w:r>
              <w:rPr>
                <w:i/>
                <w:iCs/>
                <w:color w:val="000000"/>
              </w:rPr>
              <w:t xml:space="preserve">, conforme as peculiaridades do contrato. É possível, por exemplo: fazer o pagamento antecipado apenas parcial, com o remanescente sendo pago com a execução do contrato; estabelecer pagamento antecipado integralmente no início do contrato ou dividido em etapas; prever prazos antes ou após o início da etapa conforme o cronograma fixado para o fornecimento dos bens, ou ainda combinar as possibilidades acima, dentre outras. Saliente-se, apenas, que a forma de antecipação do pagamento (se integralmente no início, se por etapas etc.) deve ser objeto de justificativa específica, que motive a estratégia utilizada pelo contratante. </w:t>
            </w:r>
          </w:p>
          <w:p w14:paraId="6E20F3FE" w14:textId="77777777" w:rsidR="00EB04FD" w:rsidRDefault="00EB04FD">
            <w:pPr>
              <w:pStyle w:val="Textodecomentrio"/>
              <w:widowControl w:val="0"/>
              <w:rPr>
                <w:rFonts w:hint="eastAsia"/>
              </w:rPr>
            </w:pPr>
          </w:p>
          <w:p w14:paraId="013D4D4A" w14:textId="77777777" w:rsidR="00EB04FD" w:rsidRDefault="00EB04FD">
            <w:pPr>
              <w:pStyle w:val="Textodecomentrio"/>
              <w:widowControl w:val="0"/>
              <w:rPr>
                <w:rFonts w:hint="eastAsia"/>
              </w:rPr>
            </w:pPr>
          </w:p>
        </w:tc>
      </w:tr>
    </w:tbl>
    <w:p w14:paraId="2933EC68" w14:textId="77777777" w:rsidR="00EB04FD" w:rsidRDefault="00EB04FD">
      <w:pPr>
        <w:pStyle w:val="Nvel3-R"/>
        <w:rPr>
          <w:lang w:eastAsia="en-US"/>
        </w:rPr>
      </w:pPr>
    </w:p>
    <w:p w14:paraId="48011ACC" w14:textId="77777777" w:rsidR="00EB04FD" w:rsidRDefault="00A33B07" w:rsidP="00083406">
      <w:pPr>
        <w:pStyle w:val="Nvel2-Red"/>
      </w:pPr>
      <w:r>
        <w:rPr>
          <w:lang w:eastAsia="en-US"/>
        </w:rPr>
        <w:t>Fica o contratado obrigado a devolver, com correção monetária, a integralidade do valor antecipado na hipótese de inexecução do objeto.</w:t>
      </w:r>
    </w:p>
    <w:p w14:paraId="6D6DF177" w14:textId="77777777" w:rsidR="00EB04FD" w:rsidRDefault="00A33B07">
      <w:pPr>
        <w:pStyle w:val="Nvel3-R"/>
      </w:pPr>
      <w:r>
        <w:rPr>
          <w:lang w:eastAsia="en-US"/>
        </w:rPr>
        <w:t>No caso de inexecução parcial, deverá haver a devolução do valor relativo à parcela não-executada do contrato.</w:t>
      </w:r>
    </w:p>
    <w:p w14:paraId="2DD55339" w14:textId="77777777" w:rsidR="00EB04FD" w:rsidRDefault="00A33B07" w:rsidP="00083406">
      <w:pPr>
        <w:pStyle w:val="Nvel2-Red"/>
      </w:pPr>
      <w:r>
        <w:rPr>
          <w:lang w:eastAsia="en-US"/>
        </w:rPr>
        <w:t xml:space="preserve"> O valor relativo à parcela antecipada e não executada do contrato será atualizado monetariamente pela variação acumulada do   ........ (especificar o índice de correção monetária a ser adotado), ou outro índice que venha a substituí-lo, desde a data do pagamento da antecipação até a data da devolução.</w:t>
      </w:r>
    </w:p>
    <w:tbl>
      <w:tblPr>
        <w:tblStyle w:val="Tabelacomgrade"/>
        <w:tblW w:w="8501" w:type="dxa"/>
        <w:tblLayout w:type="fixed"/>
        <w:tblLook w:val="04A0" w:firstRow="1" w:lastRow="0" w:firstColumn="1" w:lastColumn="0" w:noHBand="0" w:noVBand="1"/>
      </w:tblPr>
      <w:tblGrid>
        <w:gridCol w:w="8501"/>
      </w:tblGrid>
      <w:tr w:rsidR="00EB04FD" w14:paraId="0605D13A" w14:textId="77777777">
        <w:tc>
          <w:tcPr>
            <w:tcW w:w="8501" w:type="dxa"/>
          </w:tcPr>
          <w:p w14:paraId="6BE6883F" w14:textId="77777777" w:rsidR="00EB04FD" w:rsidRDefault="00A33B07">
            <w:pPr>
              <w:pStyle w:val="Textodecomentrio"/>
              <w:widowControl w:val="0"/>
              <w:rPr>
                <w:rFonts w:hint="eastAsia"/>
                <w:b/>
                <w:bCs/>
              </w:rPr>
            </w:pPr>
            <w:r>
              <w:rPr>
                <w:b/>
                <w:bCs/>
              </w:rPr>
              <w:t xml:space="preserve">Nota </w:t>
            </w:r>
            <w:proofErr w:type="gramStart"/>
            <w:r>
              <w:rPr>
                <w:b/>
                <w:bCs/>
              </w:rPr>
              <w:t>explicativa  1</w:t>
            </w:r>
            <w:proofErr w:type="gramEnd"/>
          </w:p>
        </w:tc>
      </w:tr>
      <w:tr w:rsidR="00EB04FD" w14:paraId="0A731624" w14:textId="77777777">
        <w:tc>
          <w:tcPr>
            <w:tcW w:w="8501" w:type="dxa"/>
          </w:tcPr>
          <w:p w14:paraId="283846C2" w14:textId="77777777" w:rsidR="00EB04FD" w:rsidRDefault="00A33B07">
            <w:pPr>
              <w:pStyle w:val="Textodecomentrio"/>
              <w:widowControl w:val="0"/>
              <w:rPr>
                <w:rFonts w:hint="eastAsia"/>
              </w:rPr>
            </w:pPr>
            <w:r>
              <w:rPr>
                <w:i/>
                <w:iCs/>
              </w:rPr>
              <w:t xml:space="preserve">Incluir esse item no caso de a contratação adotar o pagamento antecipado previsto no </w:t>
            </w:r>
            <w:hyperlink r:id="rId53" w:anchor="art145" w:history="1">
              <w:r>
                <w:rPr>
                  <w:rStyle w:val="LinkdaInternet"/>
                  <w:i/>
                  <w:iCs/>
                </w:rPr>
                <w:t>art. 145 da Lei nº 14.133/2021</w:t>
              </w:r>
            </w:hyperlink>
            <w:r>
              <w:rPr>
                <w:i/>
                <w:iCs/>
              </w:rPr>
              <w:t>.</w:t>
            </w:r>
          </w:p>
          <w:p w14:paraId="11FF4C28" w14:textId="77777777" w:rsidR="00EB04FD" w:rsidRDefault="00EB04FD">
            <w:pPr>
              <w:pStyle w:val="Textodecomentrio"/>
              <w:widowControl w:val="0"/>
              <w:rPr>
                <w:rFonts w:hint="eastAsia"/>
              </w:rPr>
            </w:pPr>
          </w:p>
          <w:p w14:paraId="0A195F8B" w14:textId="77777777" w:rsidR="00EB04FD" w:rsidRDefault="00EB04FD">
            <w:pPr>
              <w:pStyle w:val="Textodecomentrio"/>
              <w:widowControl w:val="0"/>
              <w:rPr>
                <w:rFonts w:hint="eastAsia"/>
              </w:rPr>
            </w:pPr>
          </w:p>
        </w:tc>
      </w:tr>
    </w:tbl>
    <w:p w14:paraId="7C2510DB" w14:textId="77777777" w:rsidR="00EB04FD" w:rsidRDefault="00EB04FD" w:rsidP="00083406">
      <w:pPr>
        <w:pStyle w:val="Nvel2-Red"/>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0DA4A8D4" w14:textId="77777777">
        <w:tc>
          <w:tcPr>
            <w:tcW w:w="8501" w:type="dxa"/>
          </w:tcPr>
          <w:p w14:paraId="3504A116" w14:textId="77777777" w:rsidR="00EB04FD" w:rsidRDefault="00A33B07">
            <w:pPr>
              <w:pStyle w:val="Textodecomentrio"/>
              <w:widowControl w:val="0"/>
              <w:rPr>
                <w:rFonts w:hint="eastAsia"/>
                <w:b/>
                <w:bCs/>
              </w:rPr>
            </w:pPr>
            <w:r>
              <w:rPr>
                <w:b/>
                <w:bCs/>
              </w:rPr>
              <w:t xml:space="preserve">Nota </w:t>
            </w:r>
            <w:proofErr w:type="gramStart"/>
            <w:r>
              <w:rPr>
                <w:b/>
                <w:bCs/>
              </w:rPr>
              <w:t>explicativa  2</w:t>
            </w:r>
            <w:proofErr w:type="gramEnd"/>
          </w:p>
        </w:tc>
      </w:tr>
      <w:tr w:rsidR="00EB04FD" w14:paraId="50A44A9D" w14:textId="77777777">
        <w:tc>
          <w:tcPr>
            <w:tcW w:w="8501" w:type="dxa"/>
          </w:tcPr>
          <w:p w14:paraId="00ED8CB5" w14:textId="77777777" w:rsidR="00EB04FD" w:rsidRDefault="00A33B07">
            <w:pPr>
              <w:pStyle w:val="Textodecomentrio"/>
              <w:widowControl w:val="0"/>
              <w:rPr>
                <w:rFonts w:hint="eastAsia"/>
              </w:rPr>
            </w:pPr>
            <w:r>
              <w:rPr>
                <w:i/>
                <w:iCs/>
              </w:rPr>
              <w:t xml:space="preserve">A adoção de pagamento antecipado é medida absolutamente excepcional, tendo a o art. 145 da Lei n. 14.133, de 2021, admitido sua adoção somente em situações em que houver sensível economia de recursos ou se representar condição indispensável para a prestação do serviço. Nesse caso, deve o processo ser instruído com a competente justificativa, com previsão expressa no edital. O </w:t>
            </w:r>
            <w:hyperlink r:id="rId54" w:anchor="art145§2" w:history="1">
              <w:r>
                <w:rPr>
                  <w:rStyle w:val="LinkdaInternet"/>
                  <w:i/>
                  <w:iCs/>
                </w:rPr>
                <w:t>art. 145, §2º</w:t>
              </w:r>
            </w:hyperlink>
            <w:r>
              <w:rPr>
                <w:i/>
                <w:iCs/>
              </w:rPr>
              <w:t>, prevê que a Administração poderá exigir garantia adicional como condição para o pagamento antecipado, devendo o administrador considerar essa possibilidade.</w:t>
            </w:r>
          </w:p>
          <w:p w14:paraId="343BBE5E" w14:textId="77777777" w:rsidR="00EB04FD" w:rsidRDefault="00EB04FD">
            <w:pPr>
              <w:pStyle w:val="Textodecomentrio"/>
              <w:widowControl w:val="0"/>
              <w:rPr>
                <w:rFonts w:hint="eastAsia"/>
              </w:rPr>
            </w:pPr>
          </w:p>
          <w:p w14:paraId="7302E1FB" w14:textId="77777777" w:rsidR="00EB04FD" w:rsidRDefault="00EB04FD">
            <w:pPr>
              <w:pStyle w:val="Textodecomentrio"/>
              <w:widowControl w:val="0"/>
              <w:rPr>
                <w:rFonts w:hint="eastAsia"/>
              </w:rPr>
            </w:pPr>
          </w:p>
        </w:tc>
      </w:tr>
    </w:tbl>
    <w:p w14:paraId="49CF44F9" w14:textId="77777777" w:rsidR="00EB04FD" w:rsidRDefault="00EB04FD" w:rsidP="00083406">
      <w:pPr>
        <w:pStyle w:val="Nvel2-Red"/>
        <w:numPr>
          <w:ilvl w:val="0"/>
          <w:numId w:val="0"/>
        </w:numPr>
      </w:pPr>
    </w:p>
    <w:p w14:paraId="2F95D96D" w14:textId="77777777" w:rsidR="00EB04FD" w:rsidRDefault="00A33B07" w:rsidP="00083406">
      <w:pPr>
        <w:pStyle w:val="Nvel2-Red"/>
        <w:rPr>
          <w:lang w:eastAsia="en-US"/>
        </w:rPr>
      </w:pPr>
      <w:r>
        <w:rPr>
          <w:lang w:eastAsia="en-US"/>
        </w:rPr>
        <w:t>A liquidação ocorrerá de acordo com as regras do tópico respectivo deste instrumento.</w:t>
      </w:r>
    </w:p>
    <w:p w14:paraId="22C303B1" w14:textId="77777777" w:rsidR="00EB04FD" w:rsidRDefault="00A33B07" w:rsidP="00083406">
      <w:pPr>
        <w:pStyle w:val="Nvel2-Red"/>
        <w:rPr>
          <w:lang w:eastAsia="en-US"/>
        </w:rPr>
      </w:pPr>
      <w:r>
        <w:rPr>
          <w:lang w:eastAsia="en-US"/>
        </w:rPr>
        <w:t xml:space="preserve">O pagamento antecipado será efetuado no prazo máximo de até </w:t>
      </w:r>
      <w:proofErr w:type="gramStart"/>
      <w:r>
        <w:rPr>
          <w:lang w:eastAsia="en-US"/>
        </w:rPr>
        <w:t>.....</w:t>
      </w:r>
      <w:proofErr w:type="gramEnd"/>
      <w:r>
        <w:rPr>
          <w:lang w:eastAsia="en-US"/>
        </w:rPr>
        <w:t xml:space="preserve"> (....) dias, contados do recebimento do ...... (recibo OU nota fiscal OU fatura OU documento idôneo).</w:t>
      </w:r>
    </w:p>
    <w:p w14:paraId="2E714FA7" w14:textId="77777777" w:rsidR="00EB04FD" w:rsidRDefault="00A33B07" w:rsidP="00083406">
      <w:pPr>
        <w:pStyle w:val="Nvel2-Red"/>
        <w:rPr>
          <w:lang w:eastAsia="en-US"/>
        </w:rPr>
      </w:pPr>
      <w:r>
        <w:rPr>
          <w:lang w:eastAsia="en-US"/>
        </w:rPr>
        <w:t>A antecipação de pagamento dispensa o ateste ou recebimento prévios do objeto, os quais deverão ocorrer após a regular execução da parcela contratual a que se refere o valor antecipado.</w:t>
      </w:r>
    </w:p>
    <w:p w14:paraId="4C0995E7" w14:textId="77777777" w:rsidR="00EB04FD" w:rsidRDefault="00A33B07" w:rsidP="00083406">
      <w:pPr>
        <w:pStyle w:val="Nvel2-Red"/>
      </w:pPr>
      <w:r>
        <w:rPr>
          <w:lang w:eastAsia="en-US"/>
        </w:rPr>
        <w:t>O pagamento de que trata este item está condicionado à tomada das seguintes providências pelo contratado:</w:t>
      </w:r>
    </w:p>
    <w:tbl>
      <w:tblPr>
        <w:tblStyle w:val="Tabelacomgrade"/>
        <w:tblW w:w="8501" w:type="dxa"/>
        <w:tblLayout w:type="fixed"/>
        <w:tblLook w:val="04A0" w:firstRow="1" w:lastRow="0" w:firstColumn="1" w:lastColumn="0" w:noHBand="0" w:noVBand="1"/>
      </w:tblPr>
      <w:tblGrid>
        <w:gridCol w:w="8501"/>
      </w:tblGrid>
      <w:tr w:rsidR="00EB04FD" w14:paraId="7C0B9471" w14:textId="77777777">
        <w:tc>
          <w:tcPr>
            <w:tcW w:w="8501" w:type="dxa"/>
          </w:tcPr>
          <w:p w14:paraId="26C8AFC3" w14:textId="77777777" w:rsidR="00EB04FD" w:rsidRDefault="00A33B07">
            <w:pPr>
              <w:pStyle w:val="Textodecomentrio"/>
              <w:widowControl w:val="0"/>
              <w:rPr>
                <w:rFonts w:hint="eastAsia"/>
                <w:b/>
                <w:bCs/>
              </w:rPr>
            </w:pPr>
            <w:r>
              <w:rPr>
                <w:b/>
                <w:bCs/>
              </w:rPr>
              <w:t xml:space="preserve">Nota explicativa  </w:t>
            </w:r>
          </w:p>
        </w:tc>
      </w:tr>
      <w:tr w:rsidR="00EB04FD" w14:paraId="0034029D" w14:textId="77777777">
        <w:tc>
          <w:tcPr>
            <w:tcW w:w="8501" w:type="dxa"/>
          </w:tcPr>
          <w:p w14:paraId="634AB3A0" w14:textId="77777777" w:rsidR="00EB04FD" w:rsidRDefault="00A33B07">
            <w:pPr>
              <w:pStyle w:val="Textodecomentrio"/>
              <w:widowControl w:val="0"/>
              <w:rPr>
                <w:rFonts w:hint="eastAsia"/>
              </w:rPr>
            </w:pPr>
            <w:r>
              <w:rPr>
                <w:i/>
                <w:iCs/>
                <w:color w:val="000000"/>
              </w:rPr>
              <w:t>A adoção das medidas abaixo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p>
          <w:p w14:paraId="43D9F5A3" w14:textId="77777777" w:rsidR="00EB04FD" w:rsidRDefault="00A33B07">
            <w:pPr>
              <w:pStyle w:val="Textodecomentrio"/>
              <w:widowControl w:val="0"/>
              <w:rPr>
                <w:rFonts w:hint="eastAsia"/>
              </w:rPr>
            </w:pPr>
            <w:r>
              <w:rPr>
                <w:i/>
                <w:iCs/>
                <w:color w:val="000000"/>
              </w:rPr>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p w14:paraId="1BB1595D" w14:textId="77777777" w:rsidR="00EB04FD" w:rsidRDefault="00EB04FD">
            <w:pPr>
              <w:pStyle w:val="Textodecomentrio"/>
              <w:widowControl w:val="0"/>
              <w:rPr>
                <w:rFonts w:hint="eastAsia"/>
              </w:rPr>
            </w:pPr>
          </w:p>
          <w:p w14:paraId="7DBE14E1" w14:textId="77777777" w:rsidR="00EB04FD" w:rsidRDefault="00EB04FD">
            <w:pPr>
              <w:pStyle w:val="Textodecomentrio"/>
              <w:widowControl w:val="0"/>
              <w:rPr>
                <w:rFonts w:hint="eastAsia"/>
              </w:rPr>
            </w:pPr>
          </w:p>
        </w:tc>
      </w:tr>
    </w:tbl>
    <w:p w14:paraId="6654F2B6" w14:textId="77777777" w:rsidR="00EB04FD" w:rsidRDefault="00EB04FD" w:rsidP="00083406">
      <w:pPr>
        <w:pStyle w:val="Nvel2-Red"/>
        <w:numPr>
          <w:ilvl w:val="0"/>
          <w:numId w:val="0"/>
        </w:numPr>
      </w:pPr>
    </w:p>
    <w:p w14:paraId="63F01A5D" w14:textId="77777777" w:rsidR="00EB04FD" w:rsidRDefault="00A33B07">
      <w:pPr>
        <w:pStyle w:val="Nvel3-R"/>
      </w:pPr>
      <w:r>
        <w:rPr>
          <w:lang w:eastAsia="en-US"/>
        </w:rPr>
        <w:t>comprovação da execução da etapa imediatamente anterior do objeto pelo contratado, para a antecipação do valor remanescente;</w:t>
      </w:r>
    </w:p>
    <w:tbl>
      <w:tblPr>
        <w:tblStyle w:val="Tabelacomgrade"/>
        <w:tblW w:w="8501" w:type="dxa"/>
        <w:tblLayout w:type="fixed"/>
        <w:tblLook w:val="04A0" w:firstRow="1" w:lastRow="0" w:firstColumn="1" w:lastColumn="0" w:noHBand="0" w:noVBand="1"/>
      </w:tblPr>
      <w:tblGrid>
        <w:gridCol w:w="8501"/>
      </w:tblGrid>
      <w:tr w:rsidR="00EB04FD" w14:paraId="13D5BC77" w14:textId="77777777">
        <w:tc>
          <w:tcPr>
            <w:tcW w:w="8501" w:type="dxa"/>
          </w:tcPr>
          <w:p w14:paraId="0D305FBE" w14:textId="77777777" w:rsidR="00EB04FD" w:rsidRDefault="00A33B07">
            <w:pPr>
              <w:pStyle w:val="Textodecomentrio"/>
              <w:widowControl w:val="0"/>
              <w:rPr>
                <w:rFonts w:hint="eastAsia"/>
                <w:b/>
                <w:bCs/>
              </w:rPr>
            </w:pPr>
            <w:r>
              <w:rPr>
                <w:b/>
                <w:bCs/>
              </w:rPr>
              <w:t xml:space="preserve">Nota explicativa  </w:t>
            </w:r>
          </w:p>
        </w:tc>
      </w:tr>
      <w:tr w:rsidR="00EB04FD" w14:paraId="5D2CA551" w14:textId="77777777">
        <w:tc>
          <w:tcPr>
            <w:tcW w:w="8501" w:type="dxa"/>
          </w:tcPr>
          <w:p w14:paraId="09ABDCCD" w14:textId="77777777" w:rsidR="00EB04FD" w:rsidRDefault="00A33B07">
            <w:pPr>
              <w:pStyle w:val="Textodecomentrio"/>
              <w:widowControl w:val="0"/>
              <w:rPr>
                <w:rFonts w:hint="eastAsia"/>
              </w:rPr>
            </w:pPr>
            <w:r>
              <w:rPr>
                <w:b/>
                <w:bCs/>
                <w:i/>
                <w:iCs/>
                <w:color w:val="000000"/>
              </w:rPr>
              <w:t>:</w:t>
            </w:r>
            <w:r>
              <w:rPr>
                <w:i/>
                <w:iCs/>
                <w:color w:val="000000"/>
              </w:rPr>
              <w:t xml:space="preserve"> Essa condição só seria factível se houver antecipação de pagamento durante a execução contratual e não só no início do contrato. Se houver utilização dessa cautela, deve haver a previsão dos momentos de comprovação de execução para os fins deste item.</w:t>
            </w:r>
          </w:p>
          <w:p w14:paraId="21426776" w14:textId="77777777" w:rsidR="00EB04FD" w:rsidRDefault="00A33B07">
            <w:pPr>
              <w:pStyle w:val="Textodecomentrio"/>
              <w:widowControl w:val="0"/>
              <w:rPr>
                <w:rFonts w:hint="eastAsia"/>
              </w:rPr>
            </w:pPr>
            <w:r>
              <w:rPr>
                <w:i/>
                <w:iCs/>
                <w:color w:val="000000"/>
              </w:rPr>
              <w:t>.</w:t>
            </w:r>
          </w:p>
          <w:p w14:paraId="0B87DC2F" w14:textId="77777777" w:rsidR="00EB04FD" w:rsidRDefault="00EB04FD">
            <w:pPr>
              <w:pStyle w:val="Textodecomentrio"/>
              <w:widowControl w:val="0"/>
              <w:rPr>
                <w:rFonts w:hint="eastAsia"/>
              </w:rPr>
            </w:pPr>
          </w:p>
          <w:p w14:paraId="7616A108" w14:textId="77777777" w:rsidR="00EB04FD" w:rsidRDefault="00EB04FD">
            <w:pPr>
              <w:pStyle w:val="Textodecomentrio"/>
              <w:widowControl w:val="0"/>
              <w:rPr>
                <w:rFonts w:hint="eastAsia"/>
              </w:rPr>
            </w:pPr>
          </w:p>
        </w:tc>
      </w:tr>
    </w:tbl>
    <w:p w14:paraId="14CF068B" w14:textId="77777777" w:rsidR="00EB04FD" w:rsidRDefault="00EB04FD">
      <w:pPr>
        <w:pStyle w:val="Nvel3-R"/>
        <w:numPr>
          <w:ilvl w:val="0"/>
          <w:numId w:val="0"/>
        </w:numPr>
        <w:ind w:left="284"/>
      </w:pPr>
    </w:p>
    <w:p w14:paraId="653ACE79" w14:textId="77777777" w:rsidR="00EB04FD" w:rsidRDefault="00A33B07">
      <w:pPr>
        <w:pStyle w:val="Nvel3-R"/>
      </w:pPr>
      <w:r>
        <w:rPr>
          <w:lang w:eastAsia="en-US"/>
        </w:rPr>
        <w:t>prestação da garantia adicional nas modalidades de que trata o art. 96 da Lei nº 14.133, de 2021, no percentual de ...%.</w:t>
      </w:r>
    </w:p>
    <w:p w14:paraId="1C0FD8D8" w14:textId="77777777" w:rsidR="00EB04FD" w:rsidRDefault="00EB04FD">
      <w:pPr>
        <w:pStyle w:val="Nvel3-R"/>
        <w:numPr>
          <w:ilvl w:val="0"/>
          <w:numId w:val="0"/>
        </w:numPr>
        <w:ind w:left="284"/>
      </w:pPr>
    </w:p>
    <w:tbl>
      <w:tblPr>
        <w:tblStyle w:val="Tabelacomgrade"/>
        <w:tblW w:w="8501" w:type="dxa"/>
        <w:tblLayout w:type="fixed"/>
        <w:tblLook w:val="04A0" w:firstRow="1" w:lastRow="0" w:firstColumn="1" w:lastColumn="0" w:noHBand="0" w:noVBand="1"/>
      </w:tblPr>
      <w:tblGrid>
        <w:gridCol w:w="8501"/>
      </w:tblGrid>
      <w:tr w:rsidR="00EB04FD" w14:paraId="0D32C3C5" w14:textId="77777777">
        <w:tc>
          <w:tcPr>
            <w:tcW w:w="8501" w:type="dxa"/>
          </w:tcPr>
          <w:p w14:paraId="26FE84A0" w14:textId="77777777" w:rsidR="00EB04FD" w:rsidRDefault="00A33B07">
            <w:pPr>
              <w:pStyle w:val="Textodecomentrio"/>
              <w:widowControl w:val="0"/>
              <w:rPr>
                <w:rFonts w:hint="eastAsia"/>
                <w:b/>
                <w:bCs/>
              </w:rPr>
            </w:pPr>
            <w:r>
              <w:rPr>
                <w:b/>
                <w:bCs/>
              </w:rPr>
              <w:t xml:space="preserve">Nota explicativa  </w:t>
            </w:r>
          </w:p>
        </w:tc>
      </w:tr>
      <w:tr w:rsidR="00EB04FD" w14:paraId="70479024" w14:textId="77777777">
        <w:tc>
          <w:tcPr>
            <w:tcW w:w="8501" w:type="dxa"/>
          </w:tcPr>
          <w:p w14:paraId="6F8D27A4" w14:textId="77777777" w:rsidR="00EB04FD" w:rsidRDefault="00A33B07">
            <w:pPr>
              <w:pStyle w:val="Textodecomentrio"/>
              <w:widowControl w:val="0"/>
              <w:rPr>
                <w:rFonts w:hint="eastAsia"/>
              </w:rPr>
            </w:pPr>
            <w:r>
              <w:rPr>
                <w:i/>
                <w:iCs/>
                <w:color w:val="000000"/>
              </w:rPr>
              <w:t>Cabe à Administração prever o percentual que seja mais razoável para o caso. Ressalte-se, entretanto, que, no caso de antecipação parcial do pagamento, não se deve exigir a garantia de que trata este item em patamar superior ao valor que for antecipado.</w:t>
            </w:r>
          </w:p>
          <w:p w14:paraId="1536BEEF" w14:textId="77777777" w:rsidR="00EB04FD" w:rsidRDefault="00EB04FD">
            <w:pPr>
              <w:pStyle w:val="Textodecomentrio"/>
              <w:widowControl w:val="0"/>
              <w:rPr>
                <w:rFonts w:hint="eastAsia"/>
              </w:rPr>
            </w:pPr>
          </w:p>
        </w:tc>
      </w:tr>
    </w:tbl>
    <w:p w14:paraId="0471B390" w14:textId="77777777" w:rsidR="00EB04FD" w:rsidRDefault="00EB04FD">
      <w:pPr>
        <w:pStyle w:val="Nvel3-R"/>
        <w:numPr>
          <w:ilvl w:val="0"/>
          <w:numId w:val="0"/>
        </w:numPr>
        <w:ind w:left="284"/>
      </w:pPr>
    </w:p>
    <w:p w14:paraId="19023FCE" w14:textId="77777777" w:rsidR="00EB04FD" w:rsidRDefault="00EB04FD">
      <w:pPr>
        <w:pStyle w:val="Nvel3-R"/>
        <w:numPr>
          <w:ilvl w:val="0"/>
          <w:numId w:val="0"/>
        </w:numPr>
        <w:ind w:left="284"/>
      </w:pPr>
    </w:p>
    <w:p w14:paraId="065686EC" w14:textId="77777777" w:rsidR="00EB04FD" w:rsidRDefault="00A33B07" w:rsidP="00083406">
      <w:pPr>
        <w:pStyle w:val="Nvel2-Red"/>
        <w:rPr>
          <w:lang w:eastAsia="en-US"/>
        </w:rPr>
      </w:pPr>
      <w:r>
        <w:rPr>
          <w:lang w:eastAsia="en-US"/>
        </w:rPr>
        <w:t>O pagamento do valor a ser antecipado ocorrerá respeitando eventuais retenções tributárias incidentes.</w:t>
      </w:r>
    </w:p>
    <w:p w14:paraId="4082D158" w14:textId="77777777" w:rsidR="00EB04FD" w:rsidRDefault="00EB04FD" w:rsidP="00083406">
      <w:pPr>
        <w:pStyle w:val="Nvel2-Red"/>
        <w:rPr>
          <w:lang w:eastAsia="en-US"/>
        </w:rPr>
      </w:pPr>
    </w:p>
    <w:p w14:paraId="75A5ECFD" w14:textId="77777777" w:rsidR="00EB04FD" w:rsidRDefault="00A33B07" w:rsidP="00083406">
      <w:pPr>
        <w:pStyle w:val="Nivel2"/>
        <w:rPr>
          <w:lang w:eastAsia="en-US"/>
        </w:rPr>
      </w:pPr>
      <w:r>
        <w:rPr>
          <w:lang w:eastAsia="en-US"/>
        </w:rPr>
        <w:t xml:space="preserve">É admitida a cessão fiduciária de direitos creditícios com instituição financeira, nos termos e de acordo com os procedimentos previstos na </w:t>
      </w:r>
      <w:hyperlink r:id="rId55">
        <w:r>
          <w:t>Instrução Normativa SEGES/ME nº 53, de 8 de Julho de 2020</w:t>
        </w:r>
      </w:hyperlink>
      <w:r>
        <w:rPr>
          <w:lang w:eastAsia="en-US"/>
        </w:rPr>
        <w:t>, conforme as regras deste presente tópico.</w:t>
      </w:r>
    </w:p>
    <w:p w14:paraId="7981A5CF" w14:textId="77777777" w:rsidR="00EB04FD" w:rsidRDefault="00A33B07">
      <w:pPr>
        <w:pStyle w:val="Nivel3"/>
        <w:rPr>
          <w:lang w:eastAsia="en-US"/>
        </w:rPr>
      </w:pPr>
      <w:bookmarkStart w:id="5" w:name="_Ref118216946"/>
      <w:r>
        <w:rPr>
          <w:lang w:eastAsia="en-US"/>
        </w:rPr>
        <w:t>A</w:t>
      </w:r>
      <w:r>
        <w:rPr>
          <w:color w:val="000000"/>
          <w:lang w:eastAsia="en-US"/>
        </w:rPr>
        <w:t>s cessões de crédito não fiduciárias dependerão de prévia aprovação do contratante.</w:t>
      </w:r>
      <w:bookmarkEnd w:id="5"/>
    </w:p>
    <w:tbl>
      <w:tblPr>
        <w:tblStyle w:val="Tabelacomgrade"/>
        <w:tblW w:w="8501" w:type="dxa"/>
        <w:tblLayout w:type="fixed"/>
        <w:tblLook w:val="04A0" w:firstRow="1" w:lastRow="0" w:firstColumn="1" w:lastColumn="0" w:noHBand="0" w:noVBand="1"/>
      </w:tblPr>
      <w:tblGrid>
        <w:gridCol w:w="8501"/>
      </w:tblGrid>
      <w:tr w:rsidR="00EB04FD" w14:paraId="3BCF9B07" w14:textId="77777777">
        <w:tc>
          <w:tcPr>
            <w:tcW w:w="8501" w:type="dxa"/>
          </w:tcPr>
          <w:p w14:paraId="7DC2F8CC" w14:textId="77777777" w:rsidR="00EB04FD" w:rsidRDefault="00A33B07">
            <w:pPr>
              <w:pStyle w:val="Textodecomentrio"/>
              <w:widowControl w:val="0"/>
              <w:rPr>
                <w:rFonts w:hint="eastAsia"/>
                <w:b/>
                <w:bCs/>
              </w:rPr>
            </w:pPr>
            <w:r>
              <w:rPr>
                <w:b/>
                <w:bCs/>
              </w:rPr>
              <w:t xml:space="preserve">Nota explicativa  </w:t>
            </w:r>
          </w:p>
        </w:tc>
      </w:tr>
      <w:tr w:rsidR="00EB04FD" w14:paraId="2CE8CD75" w14:textId="77777777">
        <w:tc>
          <w:tcPr>
            <w:tcW w:w="8501" w:type="dxa"/>
          </w:tcPr>
          <w:p w14:paraId="267B2B32" w14:textId="77777777" w:rsidR="00EB04FD" w:rsidRDefault="00A33B07">
            <w:pPr>
              <w:pStyle w:val="Textodecomentrio"/>
              <w:widowControl w:val="0"/>
              <w:rPr>
                <w:rFonts w:hint="eastAsia"/>
              </w:rPr>
            </w:pPr>
            <w:r>
              <w:rPr>
                <w:i/>
                <w:iCs/>
              </w:rPr>
              <w:t xml:space="preserve">A </w:t>
            </w:r>
            <w:hyperlink r:id="rId56">
              <w:r>
                <w:rPr>
                  <w:rStyle w:val="LinkdaInternet"/>
                  <w:i/>
                  <w:iCs/>
                </w:rPr>
                <w:t>IN SEGES/ME nº 53, de 2020</w:t>
              </w:r>
            </w:hyperlink>
            <w:r>
              <w:rPr>
                <w:i/>
                <w:iCs/>
              </w:rPr>
              <w:t>, disciplinou uma modalidade específica de cessão de crédito no âmbito dos contratos administrativos – a denominada “operação de crédito garantida por cessão fiduciária” (ou, simplesmente, “cessão fiduciária”) –, prescrevendo, em seu art. 15, que editais e contratos prevejam expressamente sua admissibilidade. A possibilidade de cessão dos créditos de que trata a referida Instrução Normativa é, portanto, mandatória/cogente/impositiva.</w:t>
            </w:r>
          </w:p>
          <w:p w14:paraId="5E34D3DC" w14:textId="77777777" w:rsidR="00EB04FD" w:rsidRDefault="00A33B07">
            <w:pPr>
              <w:pStyle w:val="Textodecomentrio"/>
              <w:widowControl w:val="0"/>
              <w:rPr>
                <w:rFonts w:hint="eastAsia"/>
              </w:rPr>
            </w:pPr>
            <w:r>
              <w:rPr>
                <w:i/>
                <w:iCs/>
              </w:rPr>
              <w:t xml:space="preserve">A cessão fiduciária, regida pela IN SEGES/ME nº 53/2020, é feita com instituição financeira, para garantia de operação de crédito e ocorre por intermédio do sistema </w:t>
            </w:r>
            <w:proofErr w:type="spellStart"/>
            <w:r>
              <w:rPr>
                <w:i/>
                <w:iCs/>
              </w:rPr>
              <w:t>AntecipaGOV</w:t>
            </w:r>
            <w:proofErr w:type="spellEnd"/>
            <w:r>
              <w:rPr>
                <w:i/>
                <w:iCs/>
              </w:rPr>
              <w:t>. 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p>
          <w:p w14:paraId="2BB08FB1" w14:textId="4A0CE26B" w:rsidR="00EB04FD" w:rsidRDefault="00A33B07">
            <w:pPr>
              <w:pStyle w:val="Textodecomentrio"/>
              <w:widowControl w:val="0"/>
              <w:rPr>
                <w:rFonts w:hint="eastAsia"/>
              </w:rPr>
            </w:pPr>
            <w:r>
              <w:rPr>
                <w:i/>
                <w:iCs/>
              </w:rPr>
              <w:t>Já em relação às demais modalidades de cessão de crédito, não abrangidas pela IN SEGES/ME nº 53/2020, feitas com outros tipos de particulares, tem-se que sua previsão em editais e contratos administrativos, embora não obrigatória, continua admitida por força do Parecer JL-01, do Advogado-Geral da União (disponível em http://www.planalto.gov.br/ccivil_03/AGU/Pareceres/2019-2022/PRC-JL-01-2020.htm), aprovado pelo Sr. Presidente da República em 26/05/2020, e, portanto, vinculante para toda a administração pública (</w:t>
            </w:r>
            <w:proofErr w:type="spellStart"/>
            <w:r>
              <w:rPr>
                <w:i/>
                <w:iCs/>
              </w:rPr>
              <w:t>arts</w:t>
            </w:r>
            <w:proofErr w:type="spellEnd"/>
            <w:r w:rsidR="00001EEE">
              <w:fldChar w:fldCharType="begin"/>
            </w:r>
            <w:r w:rsidR="00001EEE">
              <w:instrText xml:space="preserve"> HYPERLINK "file:///C:\\Users\\renata.paula\\Downloads\\art40" \h </w:instrText>
            </w:r>
            <w:r w:rsidR="00001EEE">
              <w:rPr>
                <w:rFonts w:hint="eastAsia"/>
              </w:rPr>
              <w:fldChar w:fldCharType="separate"/>
            </w:r>
            <w:r>
              <w:rPr>
                <w:rStyle w:val="LinkdaInternet"/>
                <w:i/>
                <w:iCs/>
              </w:rPr>
              <w:t>. 40, §1º e 41 da Lei Complementar nº 73, de 1993</w:t>
            </w:r>
            <w:r w:rsidR="00001EEE">
              <w:rPr>
                <w:rStyle w:val="LinkdaInternet"/>
                <w:i/>
                <w:iCs/>
              </w:rPr>
              <w:fldChar w:fldCharType="end"/>
            </w:r>
            <w:r>
              <w:rPr>
                <w:i/>
                <w:iCs/>
              </w:rPr>
              <w:t>).</w:t>
            </w:r>
          </w:p>
          <w:p w14:paraId="2F853AF0" w14:textId="77777777" w:rsidR="00EB04FD" w:rsidRDefault="00A33B07">
            <w:pPr>
              <w:pStyle w:val="Textodecomentrio"/>
              <w:widowControl w:val="0"/>
              <w:rPr>
                <w:rFonts w:hint="eastAsia"/>
              </w:rPr>
            </w:pPr>
            <w:r>
              <w:rPr>
                <w:i/>
                <w:iCs/>
              </w:rPr>
              <w:t xml:space="preserve">Quanto a estas últimas, importa destacar a seguinte condicionante que foi erigida pelo referido </w:t>
            </w:r>
            <w:hyperlink r:id="rId57">
              <w:r>
                <w:rPr>
                  <w:rStyle w:val="LinkdaInternet"/>
                  <w:i/>
                  <w:iCs/>
                </w:rPr>
                <w:t>Parecer nº JL – 01/2020</w:t>
              </w:r>
            </w:hyperlink>
            <w:r>
              <w:rPr>
                <w:i/>
                <w:iCs/>
              </w:rPr>
              <w:t xml:space="preserve">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p w14:paraId="2532E786" w14:textId="77777777" w:rsidR="00EB04FD" w:rsidRDefault="00A33B07">
            <w:pPr>
              <w:pStyle w:val="Textodecomentrio"/>
              <w:widowControl w:val="0"/>
              <w:rPr>
                <w:rFonts w:hint="eastAsia"/>
              </w:rPr>
            </w:pPr>
            <w:r>
              <w:rPr>
                <w:i/>
                <w:iCs/>
              </w:rPr>
              <w:t>Para diferenciar uma da outra, orienta-se verificar a pessoa do cessionário, se instituição financeira ou não (no primeiro caso, tenderá a ser cessão fiduciária, portanto obrigatoriamente permitida) e se a destinação é garantir uma operação de crédito (também necessário para o enquadramento como fiduciária).</w:t>
            </w:r>
          </w:p>
        </w:tc>
      </w:tr>
    </w:tbl>
    <w:p w14:paraId="7A1EC9CE" w14:textId="77777777" w:rsidR="00EB04FD" w:rsidRDefault="00EB04FD">
      <w:pPr>
        <w:pStyle w:val="Nivel3"/>
        <w:numPr>
          <w:ilvl w:val="0"/>
          <w:numId w:val="0"/>
        </w:numPr>
        <w:ind w:left="284"/>
        <w:rPr>
          <w:lang w:eastAsia="en-US"/>
        </w:rPr>
      </w:pPr>
    </w:p>
    <w:p w14:paraId="0A30EEE8" w14:textId="77777777" w:rsidR="00EB04FD" w:rsidRDefault="00A33B07" w:rsidP="00083406">
      <w:pPr>
        <w:pStyle w:val="Nivel2"/>
        <w:rPr>
          <w:lang w:eastAsia="en-US"/>
        </w:rPr>
      </w:pPr>
      <w:r>
        <w:rPr>
          <w:lang w:eastAsia="en-US"/>
        </w:rPr>
        <w:t>A eficácia da cessão de crédito, de qualquer natureza, em relação à Administração, está condicionada à celebração de termo aditivo ao contrato administrativo.</w:t>
      </w:r>
    </w:p>
    <w:p w14:paraId="1249F28E" w14:textId="77777777" w:rsidR="00EB04FD" w:rsidRDefault="00EB04FD" w:rsidP="00083406">
      <w:pPr>
        <w:pStyle w:val="Nivel2"/>
        <w:numPr>
          <w:ilvl w:val="0"/>
          <w:numId w:val="0"/>
        </w:numPr>
        <w:rPr>
          <w:lang w:eastAsia="en-US"/>
        </w:rPr>
      </w:pPr>
    </w:p>
    <w:tbl>
      <w:tblPr>
        <w:tblStyle w:val="Tabelacomgrade"/>
        <w:tblW w:w="8501" w:type="dxa"/>
        <w:tblLayout w:type="fixed"/>
        <w:tblLook w:val="04A0" w:firstRow="1" w:lastRow="0" w:firstColumn="1" w:lastColumn="0" w:noHBand="0" w:noVBand="1"/>
      </w:tblPr>
      <w:tblGrid>
        <w:gridCol w:w="8501"/>
      </w:tblGrid>
      <w:tr w:rsidR="00EB04FD" w14:paraId="05C0ED33" w14:textId="77777777">
        <w:tc>
          <w:tcPr>
            <w:tcW w:w="8501" w:type="dxa"/>
          </w:tcPr>
          <w:p w14:paraId="39EAF4DF" w14:textId="77777777" w:rsidR="00EB04FD" w:rsidRDefault="00A33B07">
            <w:pPr>
              <w:pStyle w:val="Textodecomentrio"/>
              <w:widowControl w:val="0"/>
              <w:rPr>
                <w:rFonts w:hint="eastAsia"/>
                <w:b/>
                <w:bCs/>
              </w:rPr>
            </w:pPr>
            <w:r>
              <w:rPr>
                <w:b/>
                <w:bCs/>
              </w:rPr>
              <w:t xml:space="preserve">Nota explicativa  </w:t>
            </w:r>
          </w:p>
        </w:tc>
      </w:tr>
      <w:tr w:rsidR="00EB04FD" w14:paraId="0BD4439F" w14:textId="77777777">
        <w:tc>
          <w:tcPr>
            <w:tcW w:w="8501" w:type="dxa"/>
          </w:tcPr>
          <w:p w14:paraId="55587D5E" w14:textId="77777777" w:rsidR="00EB04FD" w:rsidRDefault="00A33B07">
            <w:pPr>
              <w:pStyle w:val="Textodecomentrio"/>
              <w:widowControl w:val="0"/>
              <w:rPr>
                <w:rFonts w:hint="eastAsia"/>
              </w:rPr>
            </w:pPr>
            <w:r>
              <w:rPr>
                <w:i/>
                <w:iCs/>
                <w:color w:val="000000"/>
              </w:rPr>
              <w:t>Os condicionamentos dos subitens 7.34 e 7.35 decorrem das conclusões do Parecer JL-01, de 18 de maio de 2020.</w:t>
            </w:r>
          </w:p>
          <w:p w14:paraId="3ECE4FB2" w14:textId="77777777" w:rsidR="00EB04FD" w:rsidRDefault="00EB04FD">
            <w:pPr>
              <w:pStyle w:val="Textodecomentrio"/>
              <w:widowControl w:val="0"/>
              <w:rPr>
                <w:rFonts w:hint="eastAsia"/>
              </w:rPr>
            </w:pPr>
          </w:p>
        </w:tc>
      </w:tr>
    </w:tbl>
    <w:p w14:paraId="6932EA13" w14:textId="77777777" w:rsidR="00EB04FD" w:rsidRDefault="00EB04FD" w:rsidP="00083406">
      <w:pPr>
        <w:pStyle w:val="Nivel2"/>
        <w:numPr>
          <w:ilvl w:val="0"/>
          <w:numId w:val="0"/>
        </w:numPr>
        <w:rPr>
          <w:lang w:eastAsia="en-US"/>
        </w:rPr>
      </w:pPr>
    </w:p>
    <w:p w14:paraId="614AC766" w14:textId="77777777" w:rsidR="00EB04FD" w:rsidRDefault="00A33B07" w:rsidP="00083406">
      <w:pPr>
        <w:pStyle w:val="Nivel2"/>
        <w:rPr>
          <w:lang w:eastAsia="en-US"/>
        </w:rPr>
      </w:pPr>
      <w:r>
        <w:rPr>
          <w:lang w:eastAsia="en-US"/>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58">
        <w:r>
          <w:t>o art. 12 da Lei nº 8.429, de 1992</w:t>
        </w:r>
      </w:hyperlink>
      <w:r>
        <w:rPr>
          <w:lang w:eastAsia="en-US"/>
        </w:rPr>
        <w:t xml:space="preserve">, nos termos do </w:t>
      </w:r>
      <w:hyperlink r:id="rId59">
        <w:r>
          <w:t>Parecer JL-01, de 18 de maio de 2020.</w:t>
        </w:r>
      </w:hyperlink>
    </w:p>
    <w:p w14:paraId="0CD06E7F" w14:textId="77777777" w:rsidR="00EB04FD" w:rsidRDefault="00A33B07" w:rsidP="00083406">
      <w:pPr>
        <w:pStyle w:val="Nivel2"/>
        <w:rPr>
          <w:lang w:eastAsia="en-US"/>
        </w:rPr>
      </w:pPr>
      <w:r>
        <w:rPr>
          <w:lang w:eastAsia="en-US"/>
        </w:rPr>
        <w:lastRenderedPageBreak/>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bookmarkStart w:id="6" w:name="_Hlk114498479"/>
      <w:bookmarkEnd w:id="6"/>
      <w:r>
        <w:rPr>
          <w:lang w:eastAsia="en-US"/>
        </w:rPr>
        <w:t xml:space="preserve"> (INSTRUÇÃO NORMATIVA Nº 53, DE 8 DE JULHO DE 2020).</w:t>
      </w:r>
    </w:p>
    <w:p w14:paraId="332BBAD4" w14:textId="77777777" w:rsidR="00EB04FD" w:rsidRDefault="00EB04FD" w:rsidP="00083406">
      <w:pPr>
        <w:pStyle w:val="Nivel2"/>
        <w:numPr>
          <w:ilvl w:val="0"/>
          <w:numId w:val="0"/>
        </w:numPr>
        <w:rPr>
          <w:lang w:eastAsia="en-US"/>
        </w:rPr>
      </w:pPr>
    </w:p>
    <w:tbl>
      <w:tblPr>
        <w:tblStyle w:val="Tabelacomgrade"/>
        <w:tblW w:w="8501" w:type="dxa"/>
        <w:tblLayout w:type="fixed"/>
        <w:tblLook w:val="04A0" w:firstRow="1" w:lastRow="0" w:firstColumn="1" w:lastColumn="0" w:noHBand="0" w:noVBand="1"/>
      </w:tblPr>
      <w:tblGrid>
        <w:gridCol w:w="8501"/>
      </w:tblGrid>
      <w:tr w:rsidR="00EB04FD" w14:paraId="563BCAB2" w14:textId="77777777">
        <w:tc>
          <w:tcPr>
            <w:tcW w:w="8501" w:type="dxa"/>
          </w:tcPr>
          <w:p w14:paraId="2FAB35CD" w14:textId="77777777" w:rsidR="00EB04FD" w:rsidRDefault="00A33B07">
            <w:pPr>
              <w:pStyle w:val="Textodecomentrio"/>
              <w:widowControl w:val="0"/>
              <w:rPr>
                <w:rFonts w:hint="eastAsia"/>
                <w:b/>
                <w:bCs/>
              </w:rPr>
            </w:pPr>
            <w:r>
              <w:rPr>
                <w:b/>
                <w:bCs/>
              </w:rPr>
              <w:t xml:space="preserve">Nota explicativa  </w:t>
            </w:r>
          </w:p>
        </w:tc>
      </w:tr>
      <w:tr w:rsidR="00EB04FD" w14:paraId="230384D0" w14:textId="77777777">
        <w:tc>
          <w:tcPr>
            <w:tcW w:w="8501" w:type="dxa"/>
          </w:tcPr>
          <w:p w14:paraId="4EDBE49B" w14:textId="77777777" w:rsidR="00EB04FD" w:rsidRDefault="00A33B07">
            <w:pPr>
              <w:pStyle w:val="Textodecomentrio"/>
              <w:widowControl w:val="0"/>
              <w:jc w:val="both"/>
              <w:rPr>
                <w:rFonts w:hint="eastAsia"/>
              </w:rPr>
            </w:pPr>
            <w:r>
              <w:t>A INSTRUÇÃO NORMATIVA Nº 53, DE 8 DE JULHO DE 2020 apresenta algumas limitações quanto ao valor da operação de crédito:</w:t>
            </w:r>
          </w:p>
          <w:p w14:paraId="64DDF542" w14:textId="77777777" w:rsidR="00EB04FD" w:rsidRDefault="00A33B07">
            <w:pPr>
              <w:pStyle w:val="Textodecomentrio"/>
              <w:widowControl w:val="0"/>
              <w:jc w:val="both"/>
              <w:rPr>
                <w:rFonts w:hint="eastAsia"/>
              </w:rPr>
            </w:pPr>
            <w:r>
              <w:t>Anexo I:</w:t>
            </w:r>
          </w:p>
          <w:p w14:paraId="3216D4D8" w14:textId="77777777" w:rsidR="00EB04FD" w:rsidRDefault="00A33B07">
            <w:pPr>
              <w:pStyle w:val="Textodecomentrio"/>
              <w:widowControl w:val="0"/>
              <w:jc w:val="both"/>
              <w:rPr>
                <w:rFonts w:hint="eastAsia"/>
              </w:rPr>
            </w:pPr>
            <w:r>
              <w:t xml:space="preserve">"1.2. O </w:t>
            </w:r>
            <w:r>
              <w:rPr>
                <w:b/>
                <w:bCs/>
              </w:rPr>
              <w:t>valor da operação de crédito não poderá exceder a setenta por cento do saldo</w:t>
            </w:r>
            <w:r>
              <w:t xml:space="preserve"> a receber atualizado do(s) contrato(s) selecionado(s) pelas instituições financeiras.</w:t>
            </w:r>
          </w:p>
          <w:p w14:paraId="30F04394" w14:textId="77777777" w:rsidR="00EB04FD" w:rsidRDefault="00A33B07">
            <w:pPr>
              <w:pStyle w:val="Textodecomentrio"/>
              <w:widowControl w:val="0"/>
              <w:jc w:val="both"/>
              <w:rPr>
                <w:rFonts w:hint="eastAsia"/>
              </w:rPr>
            </w:pPr>
            <w:r>
              <w:t>(...)</w:t>
            </w:r>
          </w:p>
          <w:p w14:paraId="0C5D47D4" w14:textId="77777777" w:rsidR="00EB04FD" w:rsidRDefault="00A33B07">
            <w:pPr>
              <w:pStyle w:val="Textodecomentrio"/>
              <w:widowControl w:val="0"/>
              <w:jc w:val="both"/>
              <w:rPr>
                <w:rFonts w:hint="eastAsia"/>
              </w:rPr>
            </w:pPr>
            <w:r>
              <w:t xml:space="preserve">a) </w:t>
            </w:r>
            <w:r>
              <w:rPr>
                <w:b/>
                <w:bCs/>
              </w:rPr>
              <w:t xml:space="preserve">o valor máximo da nova operação </w:t>
            </w:r>
            <w:r>
              <w:t>de crédito corresponderá a setenta por cento da diferença entre o saldo atualizado dos créditos do contrato e o saldo devedor atualizado da operação anterior;"</w:t>
            </w:r>
          </w:p>
          <w:p w14:paraId="7199594B" w14:textId="77777777" w:rsidR="00EB04FD" w:rsidRDefault="00EB04FD">
            <w:pPr>
              <w:pStyle w:val="Textodecomentrio"/>
              <w:widowControl w:val="0"/>
              <w:rPr>
                <w:rFonts w:hint="eastAsia"/>
              </w:rPr>
            </w:pPr>
          </w:p>
        </w:tc>
      </w:tr>
    </w:tbl>
    <w:p w14:paraId="590AEF0F" w14:textId="77777777" w:rsidR="00EB04FD" w:rsidRDefault="00EB04FD" w:rsidP="00083406">
      <w:pPr>
        <w:pStyle w:val="Nivel2"/>
        <w:numPr>
          <w:ilvl w:val="0"/>
          <w:numId w:val="0"/>
        </w:numPr>
        <w:rPr>
          <w:lang w:eastAsia="en-US"/>
        </w:rPr>
      </w:pPr>
    </w:p>
    <w:p w14:paraId="138207F1" w14:textId="77777777" w:rsidR="00EB04FD" w:rsidRDefault="00A33B07" w:rsidP="00083406">
      <w:pPr>
        <w:pStyle w:val="Nivel2"/>
        <w:rPr>
          <w:lang w:eastAsia="en-US"/>
        </w:rPr>
      </w:pPr>
      <w:r>
        <w:rPr>
          <w:lang w:eastAsia="en-US"/>
        </w:rPr>
        <w:t>A cessão de crédito não afetará a execução do objeto contratado, que continuará sob a integral responsabilidade do contratado.</w:t>
      </w:r>
    </w:p>
    <w:p w14:paraId="7E7754D4" w14:textId="77777777" w:rsidR="00EB04FD" w:rsidRDefault="00A33B07">
      <w:pPr>
        <w:pStyle w:val="Nivel01"/>
      </w:pPr>
      <w:r>
        <w:t>FORMA E CRITÉRIOS DE SELEÇÃO DO FORNECEDOR E REGIME DE EXECUÇÃO</w:t>
      </w:r>
    </w:p>
    <w:p w14:paraId="42FE56A1" w14:textId="77777777" w:rsidR="00EB04FD" w:rsidRDefault="00A33B07">
      <w:pPr>
        <w:pStyle w:val="Nvel1-SemNum0"/>
        <w:rPr>
          <w:lang w:eastAsia="en-US"/>
        </w:rPr>
      </w:pPr>
      <w:r>
        <w:rPr>
          <w:lang w:eastAsia="en-US"/>
        </w:rPr>
        <w:t>Forma de seleção e critério de julgamento da proposta</w:t>
      </w:r>
    </w:p>
    <w:tbl>
      <w:tblPr>
        <w:tblStyle w:val="Tabelacomgrade"/>
        <w:tblW w:w="8501" w:type="dxa"/>
        <w:tblLayout w:type="fixed"/>
        <w:tblLook w:val="04A0" w:firstRow="1" w:lastRow="0" w:firstColumn="1" w:lastColumn="0" w:noHBand="0" w:noVBand="1"/>
      </w:tblPr>
      <w:tblGrid>
        <w:gridCol w:w="8501"/>
      </w:tblGrid>
      <w:tr w:rsidR="00EB04FD" w14:paraId="7F942C02" w14:textId="77777777">
        <w:tc>
          <w:tcPr>
            <w:tcW w:w="8501" w:type="dxa"/>
          </w:tcPr>
          <w:p w14:paraId="324E4404" w14:textId="77777777" w:rsidR="00EB04FD" w:rsidRDefault="00A33B07">
            <w:pPr>
              <w:pStyle w:val="Textodecomentrio"/>
              <w:widowControl w:val="0"/>
              <w:rPr>
                <w:rFonts w:hint="eastAsia"/>
                <w:b/>
                <w:bCs/>
              </w:rPr>
            </w:pPr>
            <w:r>
              <w:rPr>
                <w:b/>
                <w:bCs/>
              </w:rPr>
              <w:t xml:space="preserve">Nota </w:t>
            </w:r>
            <w:proofErr w:type="gramStart"/>
            <w:r>
              <w:rPr>
                <w:b/>
                <w:bCs/>
              </w:rPr>
              <w:t>explicativa  1</w:t>
            </w:r>
            <w:proofErr w:type="gramEnd"/>
          </w:p>
        </w:tc>
      </w:tr>
      <w:tr w:rsidR="00EB04FD" w14:paraId="2BC952EC" w14:textId="77777777">
        <w:tc>
          <w:tcPr>
            <w:tcW w:w="8501" w:type="dxa"/>
          </w:tcPr>
          <w:p w14:paraId="726951C5" w14:textId="77777777" w:rsidR="00EB04FD" w:rsidRDefault="00A33B07">
            <w:pPr>
              <w:pStyle w:val="Textodecomentrio"/>
              <w:widowControl w:val="0"/>
              <w:jc w:val="both"/>
              <w:rPr>
                <w:rFonts w:hint="eastAsia"/>
              </w:rPr>
            </w:pPr>
            <w:r>
              <w:rPr>
                <w:i/>
                <w:iCs/>
              </w:rPr>
              <w:t>De acordo com o art. 22, incisos I a V da Instrução Normativa SGD/ME nº 94, de 2022, a definição do regime de execução do contrato de prestação de serviços deverá observar os seguintes regimes:</w:t>
            </w:r>
          </w:p>
          <w:p w14:paraId="4D72D4F2" w14:textId="77777777" w:rsidR="00EB04FD" w:rsidRDefault="00A33B07">
            <w:pPr>
              <w:pStyle w:val="Textodecomentrio"/>
              <w:widowControl w:val="0"/>
              <w:jc w:val="both"/>
              <w:rPr>
                <w:rFonts w:hint="eastAsia"/>
              </w:rPr>
            </w:pPr>
            <w:r>
              <w:rPr>
                <w:i/>
                <w:iCs/>
              </w:rPr>
              <w:t xml:space="preserve">I - </w:t>
            </w:r>
            <w:proofErr w:type="gramStart"/>
            <w:r>
              <w:rPr>
                <w:i/>
                <w:iCs/>
              </w:rPr>
              <w:t>empreitada</w:t>
            </w:r>
            <w:proofErr w:type="gramEnd"/>
            <w:r>
              <w:rPr>
                <w:i/>
                <w:iCs/>
              </w:rPr>
              <w:t xml:space="preserve"> por preço unitário: contratação da execução do serviço por preço certo de unidades determinadas;</w:t>
            </w:r>
          </w:p>
          <w:p w14:paraId="496034C9" w14:textId="77777777" w:rsidR="00EB04FD" w:rsidRDefault="00A33B07">
            <w:pPr>
              <w:pStyle w:val="Textodecomentrio"/>
              <w:widowControl w:val="0"/>
              <w:jc w:val="both"/>
              <w:rPr>
                <w:rFonts w:hint="eastAsia"/>
              </w:rPr>
            </w:pPr>
            <w:r>
              <w:rPr>
                <w:i/>
                <w:iCs/>
              </w:rPr>
              <w:t xml:space="preserve">II - </w:t>
            </w:r>
            <w:proofErr w:type="gramStart"/>
            <w:r>
              <w:rPr>
                <w:i/>
                <w:iCs/>
              </w:rPr>
              <w:t>empreitada</w:t>
            </w:r>
            <w:proofErr w:type="gramEnd"/>
            <w:r>
              <w:rPr>
                <w:i/>
                <w:iCs/>
              </w:rPr>
              <w:t xml:space="preserve"> por preço global: contratação da execução do serviço por preço certo e total;</w:t>
            </w:r>
          </w:p>
          <w:p w14:paraId="0AD5D9F1" w14:textId="77777777" w:rsidR="00EB04FD" w:rsidRDefault="00A33B07">
            <w:pPr>
              <w:pStyle w:val="Textodecomentrio"/>
              <w:widowControl w:val="0"/>
              <w:jc w:val="both"/>
              <w:rPr>
                <w:rFonts w:hint="eastAsia"/>
              </w:rPr>
            </w:pPr>
            <w:r>
              <w:rPr>
                <w:i/>
                <w:iCs/>
              </w:rPr>
              <w:t>III - empreitada integral: contratação de empreendimento em sua integralidade, compreendida a totalidade das etapas de serviços e instalações necessárias, sob inteira responsabilidade do contratado até sua entrega ao contratante em condições de entrada em operação, com características adequadas às finalidades para as quais foi contratado e atendidos os requisitos técnicos e legais para sua utilização com segurança estrutural e operacional;</w:t>
            </w:r>
          </w:p>
          <w:p w14:paraId="49169AA3" w14:textId="77777777" w:rsidR="00EB04FD" w:rsidRDefault="00A33B07">
            <w:pPr>
              <w:pStyle w:val="Textodecomentrio"/>
              <w:widowControl w:val="0"/>
              <w:jc w:val="both"/>
              <w:rPr>
                <w:rFonts w:hint="eastAsia"/>
              </w:rPr>
            </w:pPr>
            <w:r>
              <w:rPr>
                <w:i/>
                <w:iCs/>
              </w:rPr>
              <w:t xml:space="preserve">IV - </w:t>
            </w:r>
            <w:proofErr w:type="gramStart"/>
            <w:r>
              <w:rPr>
                <w:i/>
                <w:iCs/>
              </w:rPr>
              <w:t>contratação</w:t>
            </w:r>
            <w:proofErr w:type="gramEnd"/>
            <w:r>
              <w:rPr>
                <w:i/>
                <w:iCs/>
              </w:rPr>
              <w:t xml:space="preserve"> por tarefa: regime de contratação de mão de obra para pequenos trabalhos por preço certo, com ou sem fornecimento de materiais;</w:t>
            </w:r>
          </w:p>
          <w:p w14:paraId="03373FE0" w14:textId="77777777" w:rsidR="00EB04FD" w:rsidRDefault="00A33B07">
            <w:pPr>
              <w:pStyle w:val="Textodecomentrio"/>
              <w:widowControl w:val="0"/>
              <w:jc w:val="both"/>
              <w:rPr>
                <w:rFonts w:hint="eastAsia"/>
              </w:rPr>
            </w:pPr>
            <w:r>
              <w:rPr>
                <w:i/>
                <w:iCs/>
              </w:rPr>
              <w:t xml:space="preserve">V - </w:t>
            </w:r>
            <w:proofErr w:type="gramStart"/>
            <w:r>
              <w:rPr>
                <w:i/>
                <w:iCs/>
              </w:rPr>
              <w:t>fornecimento e prestação</w:t>
            </w:r>
            <w:proofErr w:type="gramEnd"/>
            <w:r>
              <w:rPr>
                <w:i/>
                <w:iCs/>
              </w:rPr>
              <w:t xml:space="preserve"> de serviço associado: regime de contratação em que, além do fornecimento do objeto, o contratado responsabiliza-se por sua operação, manutenção ou ambas, por tempo determinado.</w:t>
            </w:r>
          </w:p>
          <w:p w14:paraId="799A33FC" w14:textId="77777777" w:rsidR="00EB04FD" w:rsidRDefault="00EB04FD">
            <w:pPr>
              <w:pStyle w:val="Textodecomentrio"/>
              <w:widowControl w:val="0"/>
              <w:rPr>
                <w:rFonts w:hint="eastAsia"/>
              </w:rPr>
            </w:pPr>
          </w:p>
        </w:tc>
      </w:tr>
    </w:tbl>
    <w:p w14:paraId="657EE267" w14:textId="77777777" w:rsidR="00EB04FD" w:rsidRDefault="00EB04FD">
      <w:pPr>
        <w:pStyle w:val="Nvel1-SemNum0"/>
        <w:rPr>
          <w:lang w:eastAsia="en-US"/>
        </w:rPr>
      </w:pPr>
    </w:p>
    <w:tbl>
      <w:tblPr>
        <w:tblStyle w:val="Tabelacomgrade"/>
        <w:tblW w:w="8501" w:type="dxa"/>
        <w:tblLayout w:type="fixed"/>
        <w:tblLook w:val="04A0" w:firstRow="1" w:lastRow="0" w:firstColumn="1" w:lastColumn="0" w:noHBand="0" w:noVBand="1"/>
      </w:tblPr>
      <w:tblGrid>
        <w:gridCol w:w="8501"/>
      </w:tblGrid>
      <w:tr w:rsidR="00EB04FD" w14:paraId="23F73DC7" w14:textId="77777777">
        <w:tc>
          <w:tcPr>
            <w:tcW w:w="8501" w:type="dxa"/>
          </w:tcPr>
          <w:p w14:paraId="4FC06BE0" w14:textId="77777777" w:rsidR="00EB04FD" w:rsidRDefault="00A33B07">
            <w:pPr>
              <w:pStyle w:val="Textodecomentrio"/>
              <w:widowControl w:val="0"/>
              <w:rPr>
                <w:rFonts w:hint="eastAsia"/>
                <w:b/>
                <w:bCs/>
              </w:rPr>
            </w:pPr>
            <w:r>
              <w:rPr>
                <w:b/>
                <w:bCs/>
              </w:rPr>
              <w:t xml:space="preserve">Nota </w:t>
            </w:r>
            <w:proofErr w:type="gramStart"/>
            <w:r>
              <w:rPr>
                <w:b/>
                <w:bCs/>
              </w:rPr>
              <w:t>explicativa  2</w:t>
            </w:r>
            <w:proofErr w:type="gramEnd"/>
          </w:p>
        </w:tc>
      </w:tr>
      <w:tr w:rsidR="00EB04FD" w14:paraId="57D5A504" w14:textId="77777777">
        <w:tc>
          <w:tcPr>
            <w:tcW w:w="8501" w:type="dxa"/>
          </w:tcPr>
          <w:p w14:paraId="5F09C71E" w14:textId="77777777" w:rsidR="00EB04FD" w:rsidRDefault="00A33B07">
            <w:pPr>
              <w:pStyle w:val="Textodecomentrio"/>
              <w:widowControl w:val="0"/>
              <w:jc w:val="both"/>
              <w:rPr>
                <w:rFonts w:hint="eastAsia"/>
              </w:rPr>
            </w:pPr>
            <w:r>
              <w:rPr>
                <w:color w:val="000000"/>
              </w:rPr>
              <w:t xml:space="preserve">O regime de execução deve ser sopesado e explicitado pela Administração, em particular em termos de eficiência na gestão contratual. Como regra, exige-se que as características qualitativas e quantitativas do objeto sejam previamente definidas no edital, permitindo-se aos licitantes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w:t>
            </w:r>
            <w:proofErr w:type="spellStart"/>
            <w:r>
              <w:rPr>
                <w:color w:val="000000"/>
              </w:rPr>
              <w:t>superiores</w:t>
            </w:r>
            <w:proofErr w:type="spellEnd"/>
            <w:r>
              <w:rPr>
                <w:color w:val="000000"/>
              </w:rPr>
              <w:t xml:space="preserve"> ou inferiores àqueles originalmente previstos na planilha </w:t>
            </w:r>
            <w:r>
              <w:rPr>
                <w:color w:val="000000"/>
              </w:rPr>
              <w:lastRenderedPageBreak/>
              <w:t>orçamentária da contratação. Justamente por isso, a adoção de tal regime pressupõe um Termo de Referência de boa qualidade, que estime com adequado nível de precisão as especificações e quantitativos da obra ou serviço, fornecendo aos licitantes todos os elementos e informações necessários para o total e completo conhecimento do objeto e a elaboração de proposta fidedigna (</w:t>
            </w:r>
            <w:r>
              <w:rPr>
                <w:i/>
                <w:iCs/>
                <w:color w:val="000000"/>
              </w:rPr>
              <w:t>art. 47 da Lei nº 8.666, de 1993), para evitar distorções relevantes no decorrer da execução contratual (TCU. Acórdão 1978/2013-Plenário, TC 007.109/2013-0, relator Ministro Valmir Campelo, 31.7.2013).</w:t>
            </w:r>
            <w:r>
              <w:rPr>
                <w:color w:val="000000"/>
              </w:rPr>
              <w:t xml:space="preserve">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w:t>
            </w:r>
            <w:r>
              <w:rPr>
                <w:i/>
                <w:iCs/>
                <w:color w:val="000000"/>
              </w:rPr>
              <w:t>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w:t>
            </w:r>
            <w:r>
              <w:rPr>
                <w:color w:val="000000"/>
              </w:rPr>
              <w:t xml:space="preserve">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Pr>
                <w:b/>
                <w:bCs/>
                <w:color w:val="000000"/>
              </w:rPr>
              <w:t>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p>
          <w:p w14:paraId="1528C336" w14:textId="77777777" w:rsidR="00EB04FD" w:rsidRDefault="00EB04FD">
            <w:pPr>
              <w:pStyle w:val="Textodecomentrio"/>
              <w:widowControl w:val="0"/>
              <w:rPr>
                <w:rFonts w:hint="eastAsia"/>
              </w:rPr>
            </w:pPr>
          </w:p>
        </w:tc>
      </w:tr>
    </w:tbl>
    <w:p w14:paraId="3A285F59" w14:textId="77777777" w:rsidR="00EB04FD" w:rsidRDefault="00EB04FD">
      <w:pPr>
        <w:pStyle w:val="Nvel1-SemNum0"/>
        <w:rPr>
          <w:lang w:eastAsia="en-US"/>
        </w:rPr>
      </w:pPr>
    </w:p>
    <w:tbl>
      <w:tblPr>
        <w:tblStyle w:val="Tabelacomgrade"/>
        <w:tblW w:w="8501" w:type="dxa"/>
        <w:tblLayout w:type="fixed"/>
        <w:tblLook w:val="04A0" w:firstRow="1" w:lastRow="0" w:firstColumn="1" w:lastColumn="0" w:noHBand="0" w:noVBand="1"/>
      </w:tblPr>
      <w:tblGrid>
        <w:gridCol w:w="8501"/>
      </w:tblGrid>
      <w:tr w:rsidR="00EB04FD" w14:paraId="2E645DFA" w14:textId="77777777">
        <w:tc>
          <w:tcPr>
            <w:tcW w:w="8501" w:type="dxa"/>
          </w:tcPr>
          <w:p w14:paraId="39DEAB74" w14:textId="77777777" w:rsidR="00EB04FD" w:rsidRDefault="00A33B07">
            <w:pPr>
              <w:pStyle w:val="Textodecomentrio"/>
              <w:widowControl w:val="0"/>
              <w:rPr>
                <w:rFonts w:hint="eastAsia"/>
                <w:b/>
                <w:bCs/>
              </w:rPr>
            </w:pPr>
            <w:r>
              <w:rPr>
                <w:b/>
                <w:bCs/>
              </w:rPr>
              <w:t xml:space="preserve">Nota </w:t>
            </w:r>
            <w:proofErr w:type="gramStart"/>
            <w:r>
              <w:rPr>
                <w:b/>
                <w:bCs/>
              </w:rPr>
              <w:t>explicativa  3</w:t>
            </w:r>
            <w:proofErr w:type="gramEnd"/>
          </w:p>
        </w:tc>
      </w:tr>
      <w:tr w:rsidR="00EB04FD" w14:paraId="6A04A29C" w14:textId="77777777">
        <w:tc>
          <w:tcPr>
            <w:tcW w:w="8501" w:type="dxa"/>
          </w:tcPr>
          <w:p w14:paraId="5B761BAE" w14:textId="77777777" w:rsidR="00EB04FD" w:rsidRDefault="00A33B07">
            <w:pPr>
              <w:pStyle w:val="Textodecomentrio"/>
              <w:widowControl w:val="0"/>
              <w:jc w:val="both"/>
              <w:rPr>
                <w:rFonts w:hint="eastAsia"/>
              </w:rPr>
            </w:pPr>
            <w:r>
              <w:rPr>
                <w:i/>
                <w:iCs/>
              </w:rPr>
              <w:t xml:space="preserve">De acordo com o art. </w:t>
            </w:r>
            <w:proofErr w:type="gramStart"/>
            <w:r>
              <w:rPr>
                <w:i/>
                <w:iCs/>
              </w:rPr>
              <w:t xml:space="preserve">23,  </w:t>
            </w:r>
            <w:proofErr w:type="spellStart"/>
            <w:r>
              <w:rPr>
                <w:i/>
                <w:iCs/>
              </w:rPr>
              <w:t>paragrafo</w:t>
            </w:r>
            <w:proofErr w:type="spellEnd"/>
            <w:proofErr w:type="gramEnd"/>
            <w:r>
              <w:rPr>
                <w:i/>
                <w:iCs/>
              </w:rPr>
              <w:t xml:space="preserve"> único da Instrução Normativa SGD/ME nº 94, de 2022, admite-se a adoção do critério de julgamento baseado em técnica e preço para contratação de bens e serviços especiais de tecnologia da informação e comunicação, de acordo com os </w:t>
            </w:r>
            <w:proofErr w:type="spellStart"/>
            <w:r>
              <w:rPr>
                <w:i/>
                <w:iCs/>
              </w:rPr>
              <w:t>arts</w:t>
            </w:r>
            <w:proofErr w:type="spellEnd"/>
            <w:r>
              <w:rPr>
                <w:i/>
                <w:iCs/>
              </w:rPr>
              <w:t>. 36 a 38 da Lei nº 14.133, de 2021, desde que devidamente justificado nos autos.</w:t>
            </w:r>
          </w:p>
          <w:p w14:paraId="5D10D693" w14:textId="77777777" w:rsidR="00EB04FD" w:rsidRDefault="00EB04FD">
            <w:pPr>
              <w:pStyle w:val="Textodecomentrio"/>
              <w:widowControl w:val="0"/>
              <w:rPr>
                <w:rFonts w:hint="eastAsia"/>
              </w:rPr>
            </w:pPr>
          </w:p>
        </w:tc>
      </w:tr>
    </w:tbl>
    <w:p w14:paraId="4EDF3960" w14:textId="77777777" w:rsidR="00EB04FD" w:rsidRDefault="00EB04FD">
      <w:pPr>
        <w:pStyle w:val="Nvel1-SemNum0"/>
        <w:rPr>
          <w:lang w:eastAsia="en-US"/>
        </w:rPr>
      </w:pPr>
    </w:p>
    <w:tbl>
      <w:tblPr>
        <w:tblStyle w:val="Tabelacomgrade"/>
        <w:tblW w:w="8501" w:type="dxa"/>
        <w:tblLayout w:type="fixed"/>
        <w:tblLook w:val="04A0" w:firstRow="1" w:lastRow="0" w:firstColumn="1" w:lastColumn="0" w:noHBand="0" w:noVBand="1"/>
      </w:tblPr>
      <w:tblGrid>
        <w:gridCol w:w="8501"/>
      </w:tblGrid>
      <w:tr w:rsidR="00EB04FD" w14:paraId="4130E0F0" w14:textId="77777777">
        <w:tc>
          <w:tcPr>
            <w:tcW w:w="8501" w:type="dxa"/>
          </w:tcPr>
          <w:p w14:paraId="64A8F7A2" w14:textId="77777777" w:rsidR="00EB04FD" w:rsidRDefault="00A33B07">
            <w:pPr>
              <w:pStyle w:val="Textodecomentrio"/>
              <w:widowControl w:val="0"/>
              <w:rPr>
                <w:rFonts w:hint="eastAsia"/>
                <w:b/>
                <w:bCs/>
              </w:rPr>
            </w:pPr>
            <w:r>
              <w:rPr>
                <w:b/>
                <w:bCs/>
              </w:rPr>
              <w:t xml:space="preserve">Nota </w:t>
            </w:r>
            <w:proofErr w:type="gramStart"/>
            <w:r>
              <w:rPr>
                <w:b/>
                <w:bCs/>
              </w:rPr>
              <w:t>explicativa  4</w:t>
            </w:r>
            <w:proofErr w:type="gramEnd"/>
          </w:p>
        </w:tc>
      </w:tr>
      <w:tr w:rsidR="00EB04FD" w14:paraId="0D84BC41" w14:textId="77777777">
        <w:tc>
          <w:tcPr>
            <w:tcW w:w="8501" w:type="dxa"/>
          </w:tcPr>
          <w:p w14:paraId="0B321DEC" w14:textId="77777777" w:rsidR="00EB04FD" w:rsidRDefault="00A33B07">
            <w:pPr>
              <w:pStyle w:val="Textodecomentrio"/>
              <w:widowControl w:val="0"/>
              <w:jc w:val="both"/>
              <w:rPr>
                <w:rFonts w:hint="eastAsia"/>
              </w:rPr>
            </w:pPr>
            <w:r>
              <w:rPr>
                <w:i/>
                <w:iCs/>
              </w:rPr>
              <w:t xml:space="preserve">De acordo com o art. </w:t>
            </w:r>
            <w:proofErr w:type="gramStart"/>
            <w:r>
              <w:rPr>
                <w:i/>
                <w:iCs/>
              </w:rPr>
              <w:t xml:space="preserve">25,  </w:t>
            </w:r>
            <w:proofErr w:type="spellStart"/>
            <w:r>
              <w:rPr>
                <w:i/>
                <w:iCs/>
              </w:rPr>
              <w:t>paragrafo</w:t>
            </w:r>
            <w:proofErr w:type="spellEnd"/>
            <w:proofErr w:type="gramEnd"/>
            <w:r>
              <w:rPr>
                <w:i/>
                <w:iCs/>
              </w:rPr>
              <w:t xml:space="preserve"> único da Instrução Normativa SGD/ME nº 94, de 2022, é obrigatória a utilização da modalidade </w:t>
            </w:r>
            <w:r>
              <w:rPr>
                <w:b/>
                <w:bCs/>
                <w:i/>
                <w:iCs/>
              </w:rPr>
              <w:t xml:space="preserve">Pregão </w:t>
            </w:r>
            <w:r>
              <w:rPr>
                <w:i/>
                <w:iCs/>
              </w:rPr>
              <w:t>para as contratações de que trata esta Instrução Normativa sempre que a solução de TIC for enquadrada como bem ou serviço comum, podendo-se utilizar o Diálogo Competitivo nos casos específicos previstos no art. 32 da Lei nº 14.133, de 2021, desde que devidamente justificado nos autos.</w:t>
            </w:r>
          </w:p>
          <w:p w14:paraId="1CB2AC32" w14:textId="77777777" w:rsidR="00EB04FD" w:rsidRDefault="00EB04FD">
            <w:pPr>
              <w:pStyle w:val="Textodecomentrio"/>
              <w:widowControl w:val="0"/>
              <w:rPr>
                <w:rFonts w:hint="eastAsia"/>
              </w:rPr>
            </w:pPr>
          </w:p>
        </w:tc>
      </w:tr>
    </w:tbl>
    <w:p w14:paraId="3836C508" w14:textId="77777777" w:rsidR="00EB04FD" w:rsidRDefault="00EB04FD">
      <w:pPr>
        <w:pStyle w:val="Nvel1-SemNum0"/>
        <w:rPr>
          <w:lang w:eastAsia="en-US"/>
        </w:rPr>
      </w:pPr>
    </w:p>
    <w:tbl>
      <w:tblPr>
        <w:tblStyle w:val="Tabelacomgrade"/>
        <w:tblW w:w="8501" w:type="dxa"/>
        <w:tblLayout w:type="fixed"/>
        <w:tblLook w:val="04A0" w:firstRow="1" w:lastRow="0" w:firstColumn="1" w:lastColumn="0" w:noHBand="0" w:noVBand="1"/>
      </w:tblPr>
      <w:tblGrid>
        <w:gridCol w:w="8501"/>
      </w:tblGrid>
      <w:tr w:rsidR="00EB04FD" w14:paraId="12B9D759" w14:textId="77777777">
        <w:tc>
          <w:tcPr>
            <w:tcW w:w="8501" w:type="dxa"/>
          </w:tcPr>
          <w:p w14:paraId="28319F52" w14:textId="77777777" w:rsidR="00EB04FD" w:rsidRDefault="00A33B07">
            <w:pPr>
              <w:pStyle w:val="Textodecomentrio"/>
              <w:widowControl w:val="0"/>
              <w:rPr>
                <w:rFonts w:hint="eastAsia"/>
                <w:b/>
                <w:bCs/>
              </w:rPr>
            </w:pPr>
            <w:r>
              <w:rPr>
                <w:b/>
                <w:bCs/>
              </w:rPr>
              <w:t xml:space="preserve">Nota </w:t>
            </w:r>
            <w:proofErr w:type="gramStart"/>
            <w:r>
              <w:rPr>
                <w:b/>
                <w:bCs/>
              </w:rPr>
              <w:t>explicativa  5</w:t>
            </w:r>
            <w:proofErr w:type="gramEnd"/>
          </w:p>
        </w:tc>
      </w:tr>
      <w:tr w:rsidR="00EB04FD" w14:paraId="20121C97" w14:textId="77777777">
        <w:tc>
          <w:tcPr>
            <w:tcW w:w="8501" w:type="dxa"/>
          </w:tcPr>
          <w:p w14:paraId="7E871A8A" w14:textId="77777777" w:rsidR="00EB04FD" w:rsidRDefault="00A33B07">
            <w:pPr>
              <w:pStyle w:val="Textodecomentrio"/>
              <w:widowControl w:val="0"/>
              <w:rPr>
                <w:rFonts w:hint="eastAsia"/>
              </w:rPr>
            </w:pPr>
            <w:r>
              <w:rPr>
                <w:i/>
                <w:iCs/>
              </w:rPr>
              <w:t>Para o caso de Contratação Direta, adequar o título da subseção e registrar a justificativa para a dispensa ou inexigibilidade de licitação.</w:t>
            </w:r>
          </w:p>
        </w:tc>
      </w:tr>
    </w:tbl>
    <w:p w14:paraId="71DF9B74" w14:textId="77777777" w:rsidR="00EB04FD" w:rsidRDefault="00EB04FD">
      <w:pPr>
        <w:pStyle w:val="Nvel1-SemNum0"/>
        <w:rPr>
          <w:lang w:eastAsia="en-US"/>
        </w:rPr>
      </w:pPr>
    </w:p>
    <w:tbl>
      <w:tblPr>
        <w:tblStyle w:val="Tabelacomgrade"/>
        <w:tblW w:w="8501" w:type="dxa"/>
        <w:tblLayout w:type="fixed"/>
        <w:tblLook w:val="04A0" w:firstRow="1" w:lastRow="0" w:firstColumn="1" w:lastColumn="0" w:noHBand="0" w:noVBand="1"/>
      </w:tblPr>
      <w:tblGrid>
        <w:gridCol w:w="8501"/>
      </w:tblGrid>
      <w:tr w:rsidR="00EB04FD" w14:paraId="180BCD09" w14:textId="77777777">
        <w:tc>
          <w:tcPr>
            <w:tcW w:w="8501" w:type="dxa"/>
          </w:tcPr>
          <w:p w14:paraId="2A5B9FBD" w14:textId="77777777" w:rsidR="00EB04FD" w:rsidRDefault="00A33B07">
            <w:pPr>
              <w:pStyle w:val="Textodecomentrio"/>
              <w:widowControl w:val="0"/>
              <w:rPr>
                <w:rFonts w:hint="eastAsia"/>
                <w:b/>
                <w:bCs/>
              </w:rPr>
            </w:pPr>
            <w:r>
              <w:rPr>
                <w:b/>
                <w:bCs/>
              </w:rPr>
              <w:t xml:space="preserve">Nota </w:t>
            </w:r>
            <w:proofErr w:type="gramStart"/>
            <w:r>
              <w:rPr>
                <w:b/>
                <w:bCs/>
              </w:rPr>
              <w:t>explicativa  6</w:t>
            </w:r>
            <w:proofErr w:type="gramEnd"/>
          </w:p>
        </w:tc>
      </w:tr>
      <w:tr w:rsidR="00EB04FD" w14:paraId="10FED2AC" w14:textId="77777777">
        <w:tc>
          <w:tcPr>
            <w:tcW w:w="8501" w:type="dxa"/>
          </w:tcPr>
          <w:p w14:paraId="17C58EAA" w14:textId="77777777" w:rsidR="00EB04FD" w:rsidRDefault="00A33B07">
            <w:pPr>
              <w:pStyle w:val="Textodecomentrio"/>
              <w:widowControl w:val="0"/>
              <w:jc w:val="both"/>
              <w:rPr>
                <w:rFonts w:hint="eastAsia"/>
              </w:rPr>
            </w:pPr>
            <w:r>
              <w:t>Conforme art. 12, § 4º, da IN SGD/ME nº 94, de 2022, "nas licitações por preço global, cada serviço ou produto do lote deverá estar discriminado em itens separados nas propostas de preços, de modo a permitir a identificação do seu preço individual na composição do preço global, e a eventual incidência sobre cada item das margens de preferência para produtos e serviços que atendam às Normas Técnicas Brasileiras - NTB, de acordo com o art. 26 da Lei nº 14.133, de 2021.</w:t>
            </w:r>
          </w:p>
        </w:tc>
      </w:tr>
    </w:tbl>
    <w:p w14:paraId="1AE4CBD5" w14:textId="77777777" w:rsidR="00EB04FD" w:rsidRDefault="00EB04FD">
      <w:pPr>
        <w:pStyle w:val="Nvel1-SemNum0"/>
        <w:rPr>
          <w:lang w:eastAsia="en-US"/>
        </w:rPr>
      </w:pPr>
    </w:p>
    <w:p w14:paraId="566C5875" w14:textId="77777777" w:rsidR="00EB04FD" w:rsidRDefault="00A33B07" w:rsidP="00083406">
      <w:pPr>
        <w:pStyle w:val="Nivel2"/>
      </w:pPr>
      <w:r>
        <w:t xml:space="preserve">O fornecedor será selecionado por meio da realização de procedimento de LICITAÇÃO, na modalidade PREGÃO, sob a forma ELETRÔNICA, com adoção do critério de julgamento pelo </w:t>
      </w:r>
      <w:r>
        <w:rPr>
          <w:i/>
          <w:color w:val="FF0000"/>
        </w:rPr>
        <w:t>(menor preço/maior desconto/técnica e preço/maior retorno econômico).</w:t>
      </w:r>
    </w:p>
    <w:p w14:paraId="158A758B" w14:textId="77777777" w:rsidR="00EB04FD" w:rsidRDefault="00A33B07">
      <w:pPr>
        <w:pStyle w:val="Nvel1-SemNum0"/>
      </w:pPr>
      <w:r>
        <w:t>Regime de execução</w:t>
      </w:r>
    </w:p>
    <w:p w14:paraId="7BCC24B1" w14:textId="77777777" w:rsidR="00EB04FD" w:rsidRDefault="00A33B07" w:rsidP="00083406">
      <w:pPr>
        <w:pStyle w:val="Nivel2"/>
        <w:rPr>
          <w:i/>
          <w:iCs/>
        </w:rPr>
      </w:pPr>
      <w:r>
        <w:t xml:space="preserve">O regime de execução do contrato será por </w:t>
      </w:r>
      <w:r>
        <w:rPr>
          <w:color w:val="FF0000"/>
        </w:rPr>
        <w:t>[....].</w:t>
      </w:r>
    </w:p>
    <w:p w14:paraId="61A89A47" w14:textId="77777777" w:rsidR="00EB04FD" w:rsidRDefault="00A33B07">
      <w:pPr>
        <w:pStyle w:val="Nvel1-SemNum0"/>
        <w:rPr>
          <w:i/>
          <w:iCs/>
          <w:lang w:eastAsia="en-US"/>
        </w:rPr>
      </w:pPr>
      <w:r>
        <w:rPr>
          <w:lang w:eastAsia="en-US"/>
        </w:rPr>
        <w:t>Da Aplicação da Margem de Preferência</w:t>
      </w:r>
    </w:p>
    <w:p w14:paraId="1C3378ED" w14:textId="77777777" w:rsidR="00EB04FD" w:rsidRDefault="00A33B07" w:rsidP="00083406">
      <w:pPr>
        <w:pStyle w:val="Nivel2"/>
      </w:pPr>
      <w:r>
        <w:t>Aplica-se a margem de preferência conforme descrito a seguir:</w:t>
      </w:r>
    </w:p>
    <w:p w14:paraId="7DB2DB7C" w14:textId="77777777" w:rsidR="00EB04FD" w:rsidRDefault="00A33B07" w:rsidP="00083406">
      <w:pPr>
        <w:pStyle w:val="Nvel2-Red"/>
      </w:pPr>
      <w:r>
        <w:t>[...]</w:t>
      </w:r>
    </w:p>
    <w:p w14:paraId="519B1783" w14:textId="77777777" w:rsidR="00EB04FD" w:rsidRDefault="00A33B07">
      <w:pPr>
        <w:pStyle w:val="ou"/>
      </w:pPr>
      <w:r>
        <w:t>OU</w:t>
      </w:r>
    </w:p>
    <w:p w14:paraId="45E1D2FB" w14:textId="77777777" w:rsidR="00EB04FD" w:rsidRDefault="00A33B07" w:rsidP="00083406">
      <w:pPr>
        <w:pStyle w:val="Nivel2"/>
      </w:pPr>
      <w:r>
        <w:t>Não será aplicada margem de preferência na presente contratação.</w:t>
      </w:r>
    </w:p>
    <w:p w14:paraId="0367D196" w14:textId="77777777" w:rsidR="00EB04FD" w:rsidRDefault="00A33B07">
      <w:pPr>
        <w:pStyle w:val="Nvel1-SemNum0"/>
        <w:rPr>
          <w:lang w:eastAsia="en-US"/>
        </w:rPr>
      </w:pPr>
      <w:r>
        <w:rPr>
          <w:lang w:eastAsia="en-US"/>
        </w:rPr>
        <w:t>Exigências de habilitação</w:t>
      </w:r>
    </w:p>
    <w:tbl>
      <w:tblPr>
        <w:tblStyle w:val="Tabelacomgrade"/>
        <w:tblW w:w="8501" w:type="dxa"/>
        <w:tblLayout w:type="fixed"/>
        <w:tblLook w:val="04A0" w:firstRow="1" w:lastRow="0" w:firstColumn="1" w:lastColumn="0" w:noHBand="0" w:noVBand="1"/>
      </w:tblPr>
      <w:tblGrid>
        <w:gridCol w:w="8501"/>
      </w:tblGrid>
      <w:tr w:rsidR="00EB04FD" w14:paraId="700FF26B" w14:textId="77777777">
        <w:tc>
          <w:tcPr>
            <w:tcW w:w="8501" w:type="dxa"/>
          </w:tcPr>
          <w:p w14:paraId="40E01845" w14:textId="77777777" w:rsidR="00EB04FD" w:rsidRDefault="00A33B07">
            <w:pPr>
              <w:pStyle w:val="Textodecomentrio"/>
              <w:widowControl w:val="0"/>
              <w:rPr>
                <w:rFonts w:hint="eastAsia"/>
                <w:b/>
                <w:bCs/>
              </w:rPr>
            </w:pPr>
            <w:r>
              <w:rPr>
                <w:b/>
                <w:bCs/>
              </w:rPr>
              <w:t xml:space="preserve">Nota explicativa  </w:t>
            </w:r>
          </w:p>
        </w:tc>
      </w:tr>
      <w:tr w:rsidR="00EB04FD" w14:paraId="011451C3" w14:textId="77777777">
        <w:tc>
          <w:tcPr>
            <w:tcW w:w="8501" w:type="dxa"/>
          </w:tcPr>
          <w:p w14:paraId="2ED3ED88" w14:textId="77777777" w:rsidR="00EB04FD" w:rsidRDefault="00A33B07">
            <w:pPr>
              <w:pStyle w:val="Textodecomentrio"/>
              <w:widowControl w:val="0"/>
              <w:jc w:val="both"/>
              <w:rPr>
                <w:rFonts w:hint="eastAsia"/>
              </w:rPr>
            </w:pPr>
            <w:r>
              <w:rPr>
                <w:i/>
                <w:iCs/>
                <w:color w:val="000000"/>
              </w:rPr>
              <w:t xml:space="preserve">É fundamental que a Administração observe que exigências demasiadas poderão prejudicar a competitividade da licitação e ofender a o disposto no </w:t>
            </w:r>
            <w:hyperlink r:id="rId60">
              <w:r>
                <w:rPr>
                  <w:rStyle w:val="LinkdaInternet"/>
                  <w:i/>
                  <w:iCs/>
                </w:rPr>
                <w:t>art. 37, inciso XXI da Constituição Federal</w:t>
              </w:r>
            </w:hyperlink>
            <w:r>
              <w:rPr>
                <w:i/>
                <w:iCs/>
                <w:color w:val="000000"/>
              </w:rPr>
              <w:t>, o qual preceitua que “o processo de licitação pública... somente permitirá as exigências de qualificação técnica e econômica indispensáveis à garantia do cumprimento das obrigações”.</w:t>
            </w:r>
          </w:p>
          <w:p w14:paraId="134C3B39" w14:textId="77777777" w:rsidR="00EB04FD" w:rsidRDefault="00A33B07">
            <w:pPr>
              <w:pStyle w:val="Textodecomentrio"/>
              <w:widowControl w:val="0"/>
              <w:jc w:val="both"/>
              <w:rPr>
                <w:rFonts w:hint="eastAsia"/>
              </w:rPr>
            </w:pPr>
            <w:r>
              <w:rPr>
                <w:i/>
                <w:iCs/>
                <w:color w:val="000000"/>
              </w:rPr>
              <w:t>O</w:t>
            </w:r>
            <w:hyperlink r:id="rId61">
              <w:r>
                <w:rPr>
                  <w:rStyle w:val="LinkdaInternet"/>
                  <w:i/>
                  <w:iCs/>
                </w:rPr>
                <w:t xml:space="preserve"> art. 70, III, da Lei Nº 14.133/2021</w:t>
              </w:r>
            </w:hyperlink>
            <w:r>
              <w:rPr>
                <w:i/>
                <w:iCs/>
                <w:color w:val="000000"/>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6E88B1C0" w14:textId="77777777" w:rsidR="00EB04FD" w:rsidRDefault="00A33B07">
            <w:pPr>
              <w:pStyle w:val="Textodecomentrio"/>
              <w:widowControl w:val="0"/>
              <w:jc w:val="both"/>
              <w:rPr>
                <w:rFonts w:hint="eastAsia"/>
              </w:rPr>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do contratado em suportar vicissitudes contratuais, excluindo-se o que entender excessivo. </w:t>
            </w:r>
          </w:p>
          <w:p w14:paraId="0D180DDC" w14:textId="77777777" w:rsidR="00EB04FD" w:rsidRDefault="00A33B07">
            <w:pPr>
              <w:pStyle w:val="Textodecomentrio"/>
              <w:widowControl w:val="0"/>
              <w:jc w:val="both"/>
              <w:rPr>
                <w:rFonts w:hint="eastAsia"/>
              </w:rPr>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6ED8752E" w14:textId="77777777" w:rsidR="00EB04FD" w:rsidRDefault="00A33B07">
            <w:pPr>
              <w:pStyle w:val="Textodecomentrio"/>
              <w:widowControl w:val="0"/>
              <w:jc w:val="both"/>
              <w:rPr>
                <w:rFonts w:hint="eastAsia"/>
              </w:rPr>
            </w:pPr>
            <w:r>
              <w:rPr>
                <w:i/>
                <w:iCs/>
                <w:color w:val="000000"/>
              </w:rPr>
              <w:t xml:space="preserve">É vedada a inclusão de requisitos que não tenham suporte nos </w:t>
            </w:r>
            <w:proofErr w:type="spellStart"/>
            <w:r>
              <w:rPr>
                <w:i/>
                <w:iCs/>
                <w:color w:val="000000"/>
              </w:rPr>
              <w:t>arts</w:t>
            </w:r>
            <w:proofErr w:type="spellEnd"/>
            <w:r>
              <w:rPr>
                <w:i/>
                <w:iCs/>
                <w:color w:val="000000"/>
              </w:rPr>
              <w:t>. 66 a 69 da Lei nº 14.133, de 2021.</w:t>
            </w:r>
          </w:p>
        </w:tc>
      </w:tr>
    </w:tbl>
    <w:p w14:paraId="0391569F" w14:textId="77777777" w:rsidR="00EB04FD" w:rsidRDefault="00EB04FD">
      <w:pPr>
        <w:pStyle w:val="Nvel1-SemNum0"/>
      </w:pPr>
    </w:p>
    <w:p w14:paraId="79B4CEC0" w14:textId="77777777" w:rsidR="00EB04FD" w:rsidRDefault="00A33B07" w:rsidP="00083406">
      <w:pPr>
        <w:pStyle w:val="Nivel2"/>
      </w:pPr>
      <w:r>
        <w:t>Para fins de habilitação, deverá o licitante comprovar os seguintes requisitos:</w:t>
      </w:r>
    </w:p>
    <w:p w14:paraId="286CA1E8" w14:textId="77777777" w:rsidR="00EB04FD" w:rsidRDefault="00A33B07">
      <w:pPr>
        <w:pStyle w:val="Nvel1-SemNum0"/>
        <w:rPr>
          <w:lang w:eastAsia="zh-CN" w:bidi="hi-IN"/>
        </w:rPr>
      </w:pPr>
      <w:r>
        <w:rPr>
          <w:lang w:eastAsia="zh-CN" w:bidi="hi-IN"/>
        </w:rPr>
        <w:t>Habilitação jurídica</w:t>
      </w:r>
    </w:p>
    <w:p w14:paraId="6A8C0923" w14:textId="7C4D9A30" w:rsidR="00EB04FD" w:rsidRDefault="00A33B07" w:rsidP="00083406">
      <w:pPr>
        <w:pStyle w:val="Nivel2"/>
      </w:pPr>
      <w:bookmarkStart w:id="7" w:name="_Ref115800561"/>
      <w:r>
        <w:rPr>
          <w:b/>
          <w:bCs/>
        </w:rPr>
        <w:t>Pessoa física:</w:t>
      </w:r>
      <w:r>
        <w:t xml:space="preserve"> cédula de identidade (RG) ou documento equivalente que, por força de lei, tenha validade para fins de identificação em todo o território nacional;</w:t>
      </w:r>
      <w:bookmarkEnd w:id="7"/>
    </w:p>
    <w:tbl>
      <w:tblPr>
        <w:tblStyle w:val="Tabelacomgrade"/>
        <w:tblW w:w="8501" w:type="dxa"/>
        <w:tblLayout w:type="fixed"/>
        <w:tblLook w:val="04A0" w:firstRow="1" w:lastRow="0" w:firstColumn="1" w:lastColumn="0" w:noHBand="0" w:noVBand="1"/>
      </w:tblPr>
      <w:tblGrid>
        <w:gridCol w:w="8501"/>
      </w:tblGrid>
      <w:tr w:rsidR="00EB04FD" w14:paraId="62F97574" w14:textId="77777777">
        <w:tc>
          <w:tcPr>
            <w:tcW w:w="8501" w:type="dxa"/>
          </w:tcPr>
          <w:p w14:paraId="194764F9" w14:textId="77777777" w:rsidR="00EB04FD" w:rsidRDefault="00A33B07">
            <w:pPr>
              <w:pStyle w:val="Textodecomentrio"/>
              <w:widowControl w:val="0"/>
              <w:rPr>
                <w:rFonts w:hint="eastAsia"/>
                <w:b/>
                <w:bCs/>
              </w:rPr>
            </w:pPr>
            <w:r>
              <w:rPr>
                <w:b/>
                <w:bCs/>
              </w:rPr>
              <w:t xml:space="preserve">Nota explicativa  </w:t>
            </w:r>
          </w:p>
        </w:tc>
      </w:tr>
      <w:tr w:rsidR="00EB04FD" w14:paraId="7B9ADA67" w14:textId="77777777">
        <w:tc>
          <w:tcPr>
            <w:tcW w:w="8501" w:type="dxa"/>
          </w:tcPr>
          <w:p w14:paraId="171BCA8B" w14:textId="77777777" w:rsidR="00EB04FD" w:rsidRDefault="00A33B07">
            <w:pPr>
              <w:pStyle w:val="Textodecomentrio"/>
              <w:widowControl w:val="0"/>
              <w:jc w:val="both"/>
              <w:rPr>
                <w:rFonts w:hint="eastAsia"/>
              </w:rPr>
            </w:pPr>
            <w:r>
              <w:rPr>
                <w:i/>
                <w:iCs/>
                <w:color w:val="000000"/>
              </w:rPr>
              <w:t xml:space="preserve">A Instrução Normativa </w:t>
            </w:r>
            <w:hyperlink r:id="rId62">
              <w:r>
                <w:rPr>
                  <w:rStyle w:val="LinkdaInternet"/>
                  <w:i/>
                  <w:iCs/>
                </w:rPr>
                <w:t>SEGES/ME nº 116, de 21 de dezembro de 2021</w:t>
              </w:r>
            </w:hyperlink>
            <w:r>
              <w:rPr>
                <w:i/>
                <w:iCs/>
                <w:color w:val="000000"/>
              </w:rPr>
              <w:t xml:space="preserve">, estabelece procedimentos para a participação de pessoa física nas contratações públicas regidas pela </w:t>
            </w:r>
            <w:hyperlink r:id="rId63">
              <w:r>
                <w:rPr>
                  <w:rStyle w:val="LinkdaInternet"/>
                  <w:i/>
                  <w:iCs/>
                </w:rPr>
                <w:t>Lei nº 14.133, de 2021</w:t>
              </w:r>
            </w:hyperlink>
            <w:r>
              <w:rPr>
                <w:i/>
                <w:iCs/>
                <w:color w:val="000000"/>
              </w:rPr>
              <w:t xml:space="preserve">, no âmbito da Administração Pública federal direta, autárquica e fundacional. Em seu art. 2º, a norma considera pessoa física “ todo o trabalhador autônomo, sem qualquer vínculo de subordinação para </w:t>
            </w:r>
            <w:r>
              <w:rPr>
                <w:i/>
                <w:iCs/>
                <w:color w:val="000000"/>
              </w:rPr>
              <w:lastRenderedPageBreak/>
              <w:t>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20360373" w14:textId="77777777" w:rsidR="00EB04FD" w:rsidRDefault="00A33B07">
            <w:pPr>
              <w:pStyle w:val="Textodecomentrio"/>
              <w:widowControl w:val="0"/>
              <w:jc w:val="both"/>
              <w:rPr>
                <w:rFonts w:hint="eastAsia"/>
              </w:rPr>
            </w:pPr>
            <w:r>
              <w:rPr>
                <w:i/>
                <w:iCs/>
                <w:color w:val="000000"/>
              </w:rPr>
              <w:t xml:space="preserve">A </w:t>
            </w:r>
            <w:hyperlink r:id="rId64">
              <w:r>
                <w:rPr>
                  <w:rStyle w:val="LinkdaInternet"/>
                  <w:i/>
                  <w:iCs/>
                </w:rPr>
                <w:t>IN SEGES/ME nº 116, de 2021</w:t>
              </w:r>
            </w:hyperlink>
            <w:r>
              <w:rPr>
                <w:i/>
                <w:iCs/>
                <w:color w:val="000000"/>
              </w:rPr>
              <w:t xml:space="preserve">,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14:paraId="532F1B28" w14:textId="77777777" w:rsidR="00EB04FD" w:rsidRDefault="00A33B07">
            <w:pPr>
              <w:pStyle w:val="Textodecomentrio"/>
              <w:widowControl w:val="0"/>
              <w:jc w:val="both"/>
              <w:rPr>
                <w:rFonts w:hint="eastAsia"/>
              </w:rPr>
            </w:pPr>
            <w:r>
              <w:rPr>
                <w:i/>
                <w:iCs/>
                <w:color w:val="000000"/>
              </w:rPr>
              <w:t xml:space="preserve">O </w:t>
            </w:r>
            <w:hyperlink r:id="rId65">
              <w:r>
                <w:rPr>
                  <w:rStyle w:val="LinkdaInternet"/>
                  <w:i/>
                  <w:iCs/>
                </w:rPr>
                <w:t>Decreto n.º 10.977, de 23 de fevereiro de 2022,</w:t>
              </w:r>
            </w:hyperlink>
            <w:r>
              <w:rPr>
                <w:i/>
                <w:iCs/>
                <w:color w:val="000000"/>
              </w:rPr>
              <w:t xml:space="preserve"> que regulamenta a Lei nº 7.116, de 29 de agosto de 1983, e a Lei nº 9.454, de 7 de abril de 1997,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p w14:paraId="5131B934" w14:textId="77777777" w:rsidR="00EB04FD" w:rsidRDefault="00EB04FD">
            <w:pPr>
              <w:pStyle w:val="Textodecomentrio"/>
              <w:widowControl w:val="0"/>
              <w:rPr>
                <w:rFonts w:hint="eastAsia"/>
              </w:rPr>
            </w:pPr>
          </w:p>
        </w:tc>
      </w:tr>
    </w:tbl>
    <w:p w14:paraId="7EB98B70" w14:textId="77777777" w:rsidR="00EB04FD" w:rsidRDefault="00EB04FD" w:rsidP="00083406">
      <w:pPr>
        <w:pStyle w:val="Nivel2"/>
        <w:numPr>
          <w:ilvl w:val="0"/>
          <w:numId w:val="0"/>
        </w:numPr>
      </w:pPr>
    </w:p>
    <w:p w14:paraId="2F2748CA" w14:textId="77777777" w:rsidR="00EB04FD" w:rsidRDefault="00A33B07" w:rsidP="00083406">
      <w:pPr>
        <w:pStyle w:val="Nivel2"/>
      </w:pPr>
      <w:r>
        <w:rPr>
          <w:b/>
          <w:bCs/>
        </w:rPr>
        <w:t>Empresário individual:</w:t>
      </w:r>
      <w:r>
        <w:t xml:space="preserve"> inscrição no Registro Público de Empresas Mercantis, a cargo da Junta Comercial da respectiva sede; </w:t>
      </w:r>
    </w:p>
    <w:p w14:paraId="11204607" w14:textId="77777777" w:rsidR="00EB04FD" w:rsidRDefault="00A33B07" w:rsidP="00083406">
      <w:pPr>
        <w:pStyle w:val="Nivel2"/>
      </w:pPr>
      <w:r>
        <w:rPr>
          <w:b/>
          <w:bCs/>
        </w:rPr>
        <w:t>Microempreendedor Individual - MEI:</w:t>
      </w:r>
      <w:r>
        <w:t xml:space="preserve"> Certificado da Condição de Microempreendedor Individual - CCMEI, cuja aceitação ficará condicionada à verificação da autenticidade no sítio </w:t>
      </w:r>
      <w:hyperlink r:id="rId66">
        <w:r>
          <w:rPr>
            <w:rStyle w:val="LinkdaInternet"/>
          </w:rPr>
          <w:t>https://www.gov.br/empresas-e-negocios/pt-br/empreendedor</w:t>
        </w:r>
      </w:hyperlink>
      <w:r>
        <w:t xml:space="preserve">; </w:t>
      </w:r>
    </w:p>
    <w:p w14:paraId="1E2B2973" w14:textId="77777777" w:rsidR="00EB04FD" w:rsidRDefault="00A33B07" w:rsidP="00083406">
      <w:pPr>
        <w:pStyle w:val="Nivel2"/>
      </w:pPr>
      <w: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tbl>
      <w:tblPr>
        <w:tblStyle w:val="Tabelacomgrade"/>
        <w:tblW w:w="8501" w:type="dxa"/>
        <w:tblLayout w:type="fixed"/>
        <w:tblLook w:val="04A0" w:firstRow="1" w:lastRow="0" w:firstColumn="1" w:lastColumn="0" w:noHBand="0" w:noVBand="1"/>
      </w:tblPr>
      <w:tblGrid>
        <w:gridCol w:w="8501"/>
      </w:tblGrid>
      <w:tr w:rsidR="00EB04FD" w14:paraId="0EA92479" w14:textId="77777777">
        <w:tc>
          <w:tcPr>
            <w:tcW w:w="8501" w:type="dxa"/>
          </w:tcPr>
          <w:p w14:paraId="78E1EF60" w14:textId="77777777" w:rsidR="00EB04FD" w:rsidRDefault="00A33B07">
            <w:pPr>
              <w:pStyle w:val="Textodecomentrio"/>
              <w:widowControl w:val="0"/>
              <w:rPr>
                <w:rFonts w:hint="eastAsia"/>
                <w:b/>
                <w:bCs/>
              </w:rPr>
            </w:pPr>
            <w:r>
              <w:rPr>
                <w:b/>
                <w:bCs/>
              </w:rPr>
              <w:t xml:space="preserve">Nota explicativa  </w:t>
            </w:r>
          </w:p>
        </w:tc>
      </w:tr>
      <w:tr w:rsidR="00EB04FD" w14:paraId="13724A82" w14:textId="77777777">
        <w:tc>
          <w:tcPr>
            <w:tcW w:w="8501" w:type="dxa"/>
          </w:tcPr>
          <w:p w14:paraId="09E8ED55" w14:textId="77777777" w:rsidR="00EB04FD" w:rsidRDefault="00A33B07">
            <w:pPr>
              <w:pStyle w:val="Textodecomentrio"/>
              <w:widowControl w:val="0"/>
              <w:jc w:val="both"/>
              <w:rPr>
                <w:rFonts w:hint="eastAsia"/>
              </w:rPr>
            </w:pPr>
            <w:r>
              <w:rPr>
                <w:i/>
                <w:iCs/>
                <w:color w:val="000000"/>
              </w:rPr>
              <w:t xml:space="preserve">O </w:t>
            </w:r>
            <w:hyperlink r:id="rId67">
              <w:r>
                <w:rPr>
                  <w:rStyle w:val="LinkdaInternet"/>
                  <w:i/>
                  <w:iCs/>
                </w:rPr>
                <w:t>art. 41 da Lei nº 14.195, de 26 de agosto de 2021</w:t>
              </w:r>
            </w:hyperlink>
            <w:r>
              <w:rPr>
                <w:i/>
                <w:iCs/>
                <w:color w:val="000000"/>
              </w:rPr>
              <w:t>, transformou todas as empresas individuais de responsabilidade limitada (EIRELI) existentes na data da entrada em vigor da Lei em sociedades limitadas unipessoais (SLU), independentemente de qualquer alteração em seus respectivos atos constitutivos.</w:t>
            </w:r>
          </w:p>
          <w:p w14:paraId="47E59245" w14:textId="77777777" w:rsidR="00EB04FD" w:rsidRDefault="00A33B07">
            <w:pPr>
              <w:pStyle w:val="Textodecomentrio"/>
              <w:widowControl w:val="0"/>
              <w:jc w:val="both"/>
              <w:rPr>
                <w:rFonts w:hint="eastAsia"/>
              </w:rPr>
            </w:pPr>
            <w:r>
              <w:rPr>
                <w:i/>
                <w:iCs/>
                <w:color w:val="000000"/>
              </w:rPr>
              <w:t xml:space="preserve">Posteriormente, </w:t>
            </w:r>
            <w:hyperlink r:id="rId68">
              <w:r>
                <w:rPr>
                  <w:rStyle w:val="LinkdaInternet"/>
                  <w:i/>
                  <w:iCs/>
                </w:rPr>
                <w:t>o inciso VI, alíneas “a” e “b”, art. 20, da Lei nº 14.382, de 27 de junho de 2022</w:t>
              </w:r>
            </w:hyperlink>
            <w:r>
              <w:rPr>
                <w:i/>
                <w:iCs/>
                <w:color w:val="000000"/>
              </w:rPr>
              <w:t>, revogou as disposições sobre EIRELI constantes do inciso VI do caput do art. 44 e do Título I-A do Livro II da Parte Especial do Código Civil (</w:t>
            </w:r>
            <w:hyperlink r:id="rId69">
              <w:r>
                <w:rPr>
                  <w:rStyle w:val="LinkdaInternet"/>
                  <w:i/>
                  <w:iCs/>
                </w:rPr>
                <w:t>Lei nº 10.406, de 10 de janeiro de 2002</w:t>
              </w:r>
            </w:hyperlink>
            <w:r>
              <w:rPr>
                <w:i/>
                <w:iCs/>
                <w:color w:val="000000"/>
              </w:rPr>
              <w:t>).</w:t>
            </w:r>
          </w:p>
          <w:p w14:paraId="4D294A57" w14:textId="77777777" w:rsidR="00EB04FD" w:rsidRDefault="00A33B07">
            <w:pPr>
              <w:pStyle w:val="Textodecomentrio"/>
              <w:widowControl w:val="0"/>
              <w:jc w:val="both"/>
              <w:rPr>
                <w:rFonts w:hint="eastAsia"/>
              </w:rPr>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p w14:paraId="4415CD50" w14:textId="77777777" w:rsidR="00EB04FD" w:rsidRDefault="00EB04FD">
            <w:pPr>
              <w:pStyle w:val="Textodecomentrio"/>
              <w:widowControl w:val="0"/>
              <w:rPr>
                <w:rFonts w:hint="eastAsia"/>
              </w:rPr>
            </w:pPr>
          </w:p>
        </w:tc>
      </w:tr>
    </w:tbl>
    <w:p w14:paraId="22A12BE7" w14:textId="77777777" w:rsidR="00EB04FD" w:rsidRDefault="00EB04FD" w:rsidP="00083406">
      <w:pPr>
        <w:pStyle w:val="Nivel2"/>
        <w:numPr>
          <w:ilvl w:val="0"/>
          <w:numId w:val="0"/>
        </w:numPr>
      </w:pPr>
    </w:p>
    <w:p w14:paraId="1C1E0C1F" w14:textId="77777777" w:rsidR="00EB04FD" w:rsidRDefault="00A33B07" w:rsidP="00083406">
      <w:pPr>
        <w:pStyle w:val="Nivel2"/>
      </w:pPr>
      <w:r>
        <w:rPr>
          <w:b/>
          <w:bCs/>
        </w:rPr>
        <w:t>Sociedade empresária estrangeira:</w:t>
      </w:r>
      <w: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70">
        <w:r>
          <w:rPr>
            <w:rStyle w:val="LinkdaInternet"/>
          </w:rPr>
          <w:t>Normativa DREI/ME n.º 77, de 18 de março de 2020</w:t>
        </w:r>
      </w:hyperlink>
      <w:r>
        <w:t>.</w:t>
      </w:r>
    </w:p>
    <w:p w14:paraId="47C3B483" w14:textId="77777777" w:rsidR="00EB04FD" w:rsidRDefault="00A33B07" w:rsidP="00083406">
      <w:pPr>
        <w:pStyle w:val="Nivel2"/>
      </w:pPr>
      <w:r>
        <w:rPr>
          <w:b/>
          <w:bCs/>
        </w:rPr>
        <w:t xml:space="preserve">Sociedade simples: </w:t>
      </w:r>
      <w:r>
        <w:t>inscrição do ato constitutivo no Registro Civil de Pessoas Jurídicas do local de sua sede, acompanhada de documento comprobatório de seus administradores;</w:t>
      </w:r>
    </w:p>
    <w:p w14:paraId="39F0E8B8" w14:textId="77777777" w:rsidR="00EB04FD" w:rsidRDefault="00A33B07" w:rsidP="00083406">
      <w:pPr>
        <w:pStyle w:val="Nivel2"/>
      </w:pPr>
      <w:r>
        <w:rPr>
          <w:b/>
          <w:bCs/>
        </w:rPr>
        <w:t>Filial, sucursal ou agência de sociedade simples ou empresária:</w:t>
      </w:r>
      <w:r>
        <w:t xml:space="preserve"> inscrição do ato constitutivo da filial, sucursal ou agência da sociedade simples ou empresária, respectivamente, no Registro </w:t>
      </w:r>
      <w:r>
        <w:lastRenderedPageBreak/>
        <w:t xml:space="preserve">Civil das Pessoas Jurídicas ou no Registro Público de Empresas </w:t>
      </w:r>
      <w:bookmarkStart w:id="8" w:name="_Int_ySfCXwr4"/>
      <w:r>
        <w:t>Mercantis onde</w:t>
      </w:r>
      <w:bookmarkEnd w:id="8"/>
      <w:r>
        <w:t xml:space="preserve"> opera, com averbação no Registro onde tem sede a matriz</w:t>
      </w:r>
    </w:p>
    <w:p w14:paraId="6A1CC098" w14:textId="77777777" w:rsidR="00EB04FD" w:rsidRDefault="00A33B07" w:rsidP="00083406">
      <w:pPr>
        <w:pStyle w:val="Nivel2"/>
      </w:pPr>
      <w:r>
        <w:rPr>
          <w:b/>
          <w:bCs/>
        </w:rPr>
        <w:t>Sociedade cooperativa:</w:t>
      </w:r>
      <w:r>
        <w:t xml:space="preserve"> ata de fundação e estatuto social, com a ata da assembleia que o aprovou, devidamente arquivado na Junta Comercial ou inscrito no Registro Civil das Pessoas Jurídicas da respectiva sede, além do registro de que trata o </w:t>
      </w:r>
      <w:hyperlink r:id="rId71" w:anchor="art107" w:history="1">
        <w:r>
          <w:rPr>
            <w:rStyle w:val="LinkdaInternet"/>
          </w:rPr>
          <w:t>art. 107 da Lei nº 5.764, de 16 de dezembro 1971</w:t>
        </w:r>
      </w:hyperlink>
      <w:r>
        <w:t>.</w:t>
      </w:r>
    </w:p>
    <w:p w14:paraId="6C157AAE" w14:textId="77777777" w:rsidR="00EB04FD" w:rsidRDefault="00A33B07" w:rsidP="00083406">
      <w:pPr>
        <w:pStyle w:val="Nivel2"/>
      </w:pPr>
      <w:r>
        <w:rPr>
          <w:b/>
          <w:bCs/>
        </w:rPr>
        <w:t>Ato de autorização</w:t>
      </w:r>
      <w:r>
        <w:t xml:space="preserve"> para o exercício da atividade de ............ (especificar a atividade contratada sujeita à autorização), expedido por ....... (especificar o órgão competente) nos termos do art. </w:t>
      </w:r>
      <w:proofErr w:type="gramStart"/>
      <w:r>
        <w:t>.....</w:t>
      </w:r>
      <w:proofErr w:type="gramEnd"/>
      <w:r>
        <w:t xml:space="preserve"> da (Lei/Decreto) n° ........</w:t>
      </w:r>
    </w:p>
    <w:tbl>
      <w:tblPr>
        <w:tblStyle w:val="Tabelacomgrade"/>
        <w:tblW w:w="8501" w:type="dxa"/>
        <w:tblLayout w:type="fixed"/>
        <w:tblLook w:val="04A0" w:firstRow="1" w:lastRow="0" w:firstColumn="1" w:lastColumn="0" w:noHBand="0" w:noVBand="1"/>
      </w:tblPr>
      <w:tblGrid>
        <w:gridCol w:w="8501"/>
      </w:tblGrid>
      <w:tr w:rsidR="00EB04FD" w14:paraId="02884B43" w14:textId="77777777">
        <w:tc>
          <w:tcPr>
            <w:tcW w:w="8501" w:type="dxa"/>
          </w:tcPr>
          <w:p w14:paraId="0F1061E5" w14:textId="77777777" w:rsidR="00EB04FD" w:rsidRDefault="00A33B07">
            <w:pPr>
              <w:pStyle w:val="Textodecomentrio"/>
              <w:widowControl w:val="0"/>
              <w:rPr>
                <w:rFonts w:hint="eastAsia"/>
                <w:b/>
                <w:bCs/>
              </w:rPr>
            </w:pPr>
            <w:r>
              <w:rPr>
                <w:b/>
                <w:bCs/>
              </w:rPr>
              <w:t xml:space="preserve">Nota explicativa  </w:t>
            </w:r>
          </w:p>
        </w:tc>
      </w:tr>
      <w:tr w:rsidR="00EB04FD" w14:paraId="203D4CE6" w14:textId="77777777">
        <w:tc>
          <w:tcPr>
            <w:tcW w:w="8501" w:type="dxa"/>
          </w:tcPr>
          <w:p w14:paraId="41BBFE3D" w14:textId="77777777" w:rsidR="00EB04FD" w:rsidRDefault="00A33B07">
            <w:pPr>
              <w:pStyle w:val="Textodecomentrio"/>
              <w:widowControl w:val="0"/>
              <w:jc w:val="both"/>
              <w:rPr>
                <w:rFonts w:hint="eastAsia"/>
              </w:rPr>
            </w:pPr>
            <w:r>
              <w:rPr>
                <w:i/>
                <w:iCs/>
              </w:rPr>
              <w:t xml:space="preserve">O subitem tem como fundamento a parte final do disposto no </w:t>
            </w:r>
            <w:hyperlink r:id="rId72" w:anchor="art66" w:history="1">
              <w:r>
                <w:rPr>
                  <w:rStyle w:val="LinkdaInternet"/>
                  <w:i/>
                  <w:iCs/>
                </w:rPr>
                <w:t>art. 66 da Lei nº 14.133, de 2021</w:t>
              </w:r>
            </w:hyperlink>
            <w:r>
              <w:rPr>
                <w:i/>
                <w:iCs/>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p w14:paraId="64154D24" w14:textId="77777777" w:rsidR="00EB04FD" w:rsidRDefault="00EB04FD">
            <w:pPr>
              <w:pStyle w:val="Textodecomentrio"/>
              <w:widowControl w:val="0"/>
              <w:rPr>
                <w:rFonts w:hint="eastAsia"/>
              </w:rPr>
            </w:pPr>
          </w:p>
        </w:tc>
      </w:tr>
    </w:tbl>
    <w:p w14:paraId="6ABBDFD4" w14:textId="77777777" w:rsidR="00EB04FD" w:rsidRDefault="00EB04FD" w:rsidP="00083406">
      <w:pPr>
        <w:pStyle w:val="Nivel2"/>
        <w:numPr>
          <w:ilvl w:val="0"/>
          <w:numId w:val="0"/>
        </w:numPr>
      </w:pPr>
    </w:p>
    <w:p w14:paraId="4486C4C5" w14:textId="77777777" w:rsidR="00EB04FD" w:rsidRDefault="00A33B07" w:rsidP="00083406">
      <w:pPr>
        <w:pStyle w:val="Nivel2"/>
      </w:pPr>
      <w:r>
        <w:t>Os documentos apresentados deverão estar acompanhados de todas as alterações ou da consolidação respectiva.</w:t>
      </w:r>
    </w:p>
    <w:p w14:paraId="0137A3F8" w14:textId="77777777" w:rsidR="00EB04FD" w:rsidRDefault="00A33B07">
      <w:pPr>
        <w:pStyle w:val="Nvel1-SemNum0"/>
        <w:rPr>
          <w:lang w:eastAsia="zh-CN" w:bidi="hi-IN"/>
        </w:rPr>
      </w:pPr>
      <w:r>
        <w:rPr>
          <w:lang w:eastAsia="zh-CN" w:bidi="hi-IN"/>
        </w:rPr>
        <w:t>Habilitação fiscal, social e trabalhista</w:t>
      </w:r>
    </w:p>
    <w:p w14:paraId="4E9A11DF" w14:textId="77777777" w:rsidR="00EB04FD" w:rsidRDefault="00A33B07" w:rsidP="00083406">
      <w:pPr>
        <w:pStyle w:val="Nivel2"/>
      </w:pPr>
      <w:r>
        <w:t>Prova de inscrição no Cadastro Nacional de Pessoas Jurídicas ou no Cadastro de Pessoas Físicas, conforme o caso;</w:t>
      </w:r>
    </w:p>
    <w:p w14:paraId="07AC7B5F" w14:textId="77777777" w:rsidR="00EB04FD" w:rsidRDefault="00A33B07" w:rsidP="00083406">
      <w:pPr>
        <w:pStyle w:val="Nivel2"/>
      </w:pPr>
      <w: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F05A4E7" w14:textId="77777777" w:rsidR="00EB04FD" w:rsidRDefault="00A33B07" w:rsidP="00083406">
      <w:pPr>
        <w:pStyle w:val="Nivel2"/>
      </w:pPr>
      <w:r>
        <w:t>Prova de regularidade com o Fundo de Garantia do Tempo de Serviço (FGTS);</w:t>
      </w:r>
    </w:p>
    <w:p w14:paraId="1694375E" w14:textId="77777777" w:rsidR="00EB04FD" w:rsidRDefault="00A33B07" w:rsidP="00083406">
      <w:pPr>
        <w:pStyle w:val="Nivel2"/>
      </w:pPr>
      <w: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F1CD7F5" w14:textId="77777777" w:rsidR="00EB04FD" w:rsidRDefault="00A33B07" w:rsidP="00083406">
      <w:pPr>
        <w:pStyle w:val="Nivel2"/>
      </w:pPr>
      <w:r>
        <w:t xml:space="preserve">Prova de inscrição no cadastro de contribuintes </w:t>
      </w:r>
      <w:r>
        <w:rPr>
          <w:i/>
          <w:iCs/>
          <w:color w:val="FF0000"/>
        </w:rPr>
        <w:t>[Estadual/Distrital]</w:t>
      </w:r>
      <w:r>
        <w:rPr>
          <w:color w:val="FF0000"/>
        </w:rPr>
        <w:t xml:space="preserve"> ou </w:t>
      </w:r>
      <w:r>
        <w:rPr>
          <w:i/>
          <w:iCs/>
          <w:color w:val="FF0000"/>
        </w:rPr>
        <w:t>[Municipal/Distrital]</w:t>
      </w:r>
      <w:r>
        <w:rPr>
          <w:color w:val="FF0000"/>
        </w:rPr>
        <w:t xml:space="preserve"> </w:t>
      </w:r>
      <w:r>
        <w:t xml:space="preserve">relativo ao domicílio ou sede do fornecedor, pertinente ao seu ramo de atividade e compatível com o objeto contratual; </w:t>
      </w:r>
    </w:p>
    <w:p w14:paraId="20959E6F" w14:textId="77777777" w:rsidR="00EB04FD" w:rsidRDefault="00A33B07" w:rsidP="00083406">
      <w:pPr>
        <w:pStyle w:val="Nivel2"/>
      </w:pPr>
      <w:r>
        <w:t xml:space="preserve">Prova de regularidade com a Fazenda </w:t>
      </w:r>
      <w:r>
        <w:rPr>
          <w:i/>
          <w:iCs/>
          <w:color w:val="FF0000"/>
        </w:rPr>
        <w:t>[Estadual/Distrital] ou [Municipal/Distrital]</w:t>
      </w:r>
      <w:r>
        <w:rPr>
          <w:color w:val="FF0000"/>
        </w:rPr>
        <w:t xml:space="preserve"> </w:t>
      </w:r>
      <w:r>
        <w:t>do domicílio ou sede do fornecedor, relativa à atividade em cujo exercício contrata ou concorre;</w:t>
      </w:r>
    </w:p>
    <w:tbl>
      <w:tblPr>
        <w:tblStyle w:val="Tabelacomgrade"/>
        <w:tblW w:w="8501" w:type="dxa"/>
        <w:tblLayout w:type="fixed"/>
        <w:tblLook w:val="04A0" w:firstRow="1" w:lastRow="0" w:firstColumn="1" w:lastColumn="0" w:noHBand="0" w:noVBand="1"/>
      </w:tblPr>
      <w:tblGrid>
        <w:gridCol w:w="8501"/>
      </w:tblGrid>
      <w:tr w:rsidR="00EB04FD" w14:paraId="3E22E70A" w14:textId="77777777">
        <w:tc>
          <w:tcPr>
            <w:tcW w:w="8501" w:type="dxa"/>
          </w:tcPr>
          <w:p w14:paraId="26EBC64B" w14:textId="77777777" w:rsidR="00EB04FD" w:rsidRDefault="00A33B07">
            <w:pPr>
              <w:pStyle w:val="Textodecomentrio"/>
              <w:widowControl w:val="0"/>
              <w:rPr>
                <w:rFonts w:hint="eastAsia"/>
                <w:b/>
                <w:bCs/>
              </w:rPr>
            </w:pPr>
            <w:r>
              <w:rPr>
                <w:b/>
                <w:bCs/>
              </w:rPr>
              <w:t xml:space="preserve">Nota explicativa  </w:t>
            </w:r>
          </w:p>
        </w:tc>
      </w:tr>
      <w:tr w:rsidR="00EB04FD" w14:paraId="3E4BE4D6" w14:textId="77777777">
        <w:tc>
          <w:tcPr>
            <w:tcW w:w="8501" w:type="dxa"/>
          </w:tcPr>
          <w:p w14:paraId="5C064286" w14:textId="77777777" w:rsidR="00EB04FD" w:rsidRDefault="00A33B07">
            <w:pPr>
              <w:pStyle w:val="Textodecomentrio"/>
              <w:widowControl w:val="0"/>
              <w:jc w:val="both"/>
              <w:rPr>
                <w:rFonts w:hint="eastAsia"/>
                <w:i/>
                <w:iCs/>
                <w:color w:val="000000"/>
              </w:rPr>
            </w:pPr>
            <w:r>
              <w:rPr>
                <w:i/>
                <w:iCs/>
                <w:color w:val="000000"/>
              </w:rPr>
              <w:t xml:space="preserve">O </w:t>
            </w:r>
            <w:hyperlink r:id="rId73" w:anchor="art193" w:history="1">
              <w:r>
                <w:rPr>
                  <w:rStyle w:val="LinkdaInternet"/>
                  <w:i/>
                  <w:iCs/>
                </w:rPr>
                <w:t>artigo 193 do Código Tributário Nacional (Lei nº 5.172, de 25 de outubro de 1966</w:t>
              </w:r>
            </w:hyperlink>
            <w:r>
              <w:rPr>
                <w:i/>
                <w:iCs/>
                <w:color w:val="000000"/>
              </w:rPr>
              <w:t xml:space="preserve">) preceitua que a prova da quitação de todos os tributos devidos dar-se-á no âmbito da Fazenda Pública interessada, “relativos à atividade em cujo exercício contrata ou concorre”. Nessa mesma linha, o </w:t>
            </w:r>
            <w:hyperlink r:id="rId74" w:anchor="art68" w:history="1">
              <w:r>
                <w:rPr>
                  <w:rStyle w:val="LinkdaInternet"/>
                  <w:i/>
                  <w:iCs/>
                </w:rPr>
                <w:t>art. 68, inciso II, da Lei n.º 14.133, de 2021</w:t>
              </w:r>
            </w:hyperlink>
            <w:r>
              <w:rPr>
                <w:i/>
                <w:iCs/>
                <w:color w:val="000000"/>
              </w:rPr>
              <w:t xml:space="preserve">, estabelece a exigência de “inscrição no cadastro de contribuintes estadual e/ou municipal, se houver, relativo ao domicílio ou sede do licitante, pertinente ao seu ramo de atividade e compatível com o objeto contratual”. Dessa forma, a prova de inscrição no cadastro de </w:t>
            </w:r>
            <w:r>
              <w:rPr>
                <w:i/>
                <w:iCs/>
                <w:color w:val="000000"/>
              </w:rPr>
              <w:lastRenderedPageBreak/>
              <w:t>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w:t>
            </w:r>
          </w:p>
          <w:p w14:paraId="7732EAFD" w14:textId="77777777" w:rsidR="00EB04FD" w:rsidRDefault="00A33B07">
            <w:pPr>
              <w:pStyle w:val="Textodecomentrio"/>
              <w:widowControl w:val="0"/>
              <w:jc w:val="both"/>
              <w:rPr>
                <w:rFonts w:hint="eastAsia"/>
                <w:i/>
                <w:iCs/>
                <w:color w:val="000000"/>
              </w:rPr>
            </w:pPr>
            <w:r>
              <w:rPr>
                <w:i/>
                <w:iCs/>
                <w:color w:val="000000"/>
              </w:rPr>
              <w:t>Exceções: serviços de telecomunicações, de transporte interestadual e intermunicipal são tributados por ICMS, conforme art. 155, II da Constituição Federal.</w:t>
            </w:r>
          </w:p>
          <w:p w14:paraId="776DE3B8" w14:textId="77777777" w:rsidR="00EB04FD" w:rsidRDefault="00A33B07">
            <w:pPr>
              <w:pStyle w:val="Textodecomentrio"/>
              <w:widowControl w:val="0"/>
              <w:jc w:val="both"/>
              <w:rPr>
                <w:rFonts w:hint="eastAsia"/>
              </w:rPr>
            </w:pPr>
            <w:r>
              <w:rPr>
                <w:i/>
                <w:iCs/>
                <w:color w:val="000000"/>
              </w:rPr>
              <w:t xml:space="preserve">A Lista de Serviços anexa à Lei Complementar 116, de 2003, que disciplina o Imposto Sobre Serviços de Qualquer Natureza (ISSQN), prevê alguns serviços que envolvem o fornecimento de mercadorias, peças, partes empregadas, comida ou bebidas também são tributados pelo ICMS. Como exemplos, os serviços de manutenção e conservação de máquinas, veículos, aparelhos </w:t>
            </w:r>
            <w:proofErr w:type="spellStart"/>
            <w:r>
              <w:rPr>
                <w:i/>
                <w:iCs/>
                <w:color w:val="000000"/>
              </w:rPr>
              <w:t>etc</w:t>
            </w:r>
            <w:proofErr w:type="spellEnd"/>
            <w:r>
              <w:rPr>
                <w:i/>
                <w:iCs/>
                <w:color w:val="000000"/>
              </w:rPr>
              <w:t xml:space="preserve"> (itens 14.01 e 14.03), em relação às peças e partes empregadas, e o serviço de organização de festas, recepções e bufê (item 17.11), em relação à alimentação e bebidas. Cabe ao órgão aferir as hipóteses excepcionas em que tanto a regularidade municipal como a estadual/Distrital deverão ser exigidas.</w:t>
            </w:r>
          </w:p>
          <w:p w14:paraId="4DC5F4C4" w14:textId="77777777" w:rsidR="00EB04FD" w:rsidRDefault="00EB04FD">
            <w:pPr>
              <w:pStyle w:val="Textodecomentrio"/>
              <w:widowControl w:val="0"/>
              <w:rPr>
                <w:rFonts w:hint="eastAsia"/>
              </w:rPr>
            </w:pPr>
          </w:p>
        </w:tc>
      </w:tr>
    </w:tbl>
    <w:p w14:paraId="0096B339" w14:textId="77777777" w:rsidR="00EB04FD" w:rsidRDefault="00EB04FD" w:rsidP="00083406">
      <w:pPr>
        <w:pStyle w:val="Nivel2"/>
        <w:numPr>
          <w:ilvl w:val="0"/>
          <w:numId w:val="0"/>
        </w:numPr>
      </w:pPr>
    </w:p>
    <w:p w14:paraId="30663E24" w14:textId="77777777" w:rsidR="00EB04FD" w:rsidRDefault="00A33B07" w:rsidP="00083406">
      <w:pPr>
        <w:pStyle w:val="Nivel2"/>
      </w:pPr>
      <w:r>
        <w:t xml:space="preserve">Caso o fornecedor seja considerado isento dos tributos </w:t>
      </w:r>
      <w:r>
        <w:rPr>
          <w:i/>
          <w:iCs/>
          <w:color w:val="FF0000"/>
        </w:rPr>
        <w:t>[Estadual/Distrital] ou [Municipal/Distrital]</w:t>
      </w:r>
      <w:r>
        <w:rPr>
          <w:color w:val="FF0000"/>
        </w:rPr>
        <w:t xml:space="preserve"> </w:t>
      </w:r>
      <w:r>
        <w:t>relacionados ao objeto contratual, deverá comprovar tal condição mediante a apresentação de declaração da Fazenda respectiva do seu domicílio ou sede, ou outra equivalente, na forma da lei.</w:t>
      </w:r>
    </w:p>
    <w:p w14:paraId="5D6AB9E7" w14:textId="77777777" w:rsidR="00EB04FD" w:rsidRDefault="00A33B07" w:rsidP="00083406">
      <w:pPr>
        <w:pStyle w:val="Nivel2"/>
      </w:pPr>
      <w: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26ABB8E" w14:textId="77777777" w:rsidR="00EB04FD" w:rsidRDefault="00EB04FD" w:rsidP="00083406">
      <w:pPr>
        <w:pStyle w:val="Nivel2"/>
      </w:pPr>
    </w:p>
    <w:tbl>
      <w:tblPr>
        <w:tblStyle w:val="Tabelacomgrade"/>
        <w:tblW w:w="8501" w:type="dxa"/>
        <w:tblLayout w:type="fixed"/>
        <w:tblLook w:val="04A0" w:firstRow="1" w:lastRow="0" w:firstColumn="1" w:lastColumn="0" w:noHBand="0" w:noVBand="1"/>
      </w:tblPr>
      <w:tblGrid>
        <w:gridCol w:w="8501"/>
      </w:tblGrid>
      <w:tr w:rsidR="00EB04FD" w14:paraId="1F338C8A" w14:textId="77777777">
        <w:tc>
          <w:tcPr>
            <w:tcW w:w="8501" w:type="dxa"/>
          </w:tcPr>
          <w:p w14:paraId="33AA16A5" w14:textId="77777777" w:rsidR="00EB04FD" w:rsidRDefault="00A33B07">
            <w:pPr>
              <w:pStyle w:val="Textodecomentrio"/>
              <w:widowControl w:val="0"/>
              <w:rPr>
                <w:rFonts w:hint="eastAsia"/>
                <w:b/>
                <w:bCs/>
              </w:rPr>
            </w:pPr>
            <w:r>
              <w:rPr>
                <w:b/>
                <w:bCs/>
              </w:rPr>
              <w:t xml:space="preserve">Nota explicativa  </w:t>
            </w:r>
          </w:p>
        </w:tc>
      </w:tr>
      <w:tr w:rsidR="00EB04FD" w14:paraId="5D0D6650" w14:textId="77777777">
        <w:tc>
          <w:tcPr>
            <w:tcW w:w="8501" w:type="dxa"/>
          </w:tcPr>
          <w:p w14:paraId="17A34062" w14:textId="77777777" w:rsidR="00EB04FD" w:rsidRDefault="00A33B07">
            <w:pPr>
              <w:pStyle w:val="Textodecomentrio"/>
              <w:widowControl w:val="0"/>
              <w:rPr>
                <w:rFonts w:hint="eastAsia"/>
              </w:rPr>
            </w:pPr>
            <w:r>
              <w:rPr>
                <w:i/>
                <w:iCs/>
                <w:color w:val="000000"/>
              </w:rPr>
              <w:t>A apresentação do Certificado de Condição de Microempreendedor Individual – CCMEI supre as exigências de inscrição nos cadastros fiscais, na medida em que essas informações constam no próprio Certificado.</w:t>
            </w:r>
          </w:p>
          <w:p w14:paraId="6CE9B68E" w14:textId="77777777" w:rsidR="00EB04FD" w:rsidRDefault="00EB04FD">
            <w:pPr>
              <w:pStyle w:val="Textodecomentrio"/>
              <w:widowControl w:val="0"/>
              <w:rPr>
                <w:rFonts w:hint="eastAsia"/>
              </w:rPr>
            </w:pPr>
          </w:p>
        </w:tc>
      </w:tr>
    </w:tbl>
    <w:p w14:paraId="661AE74C" w14:textId="77777777" w:rsidR="00EB04FD" w:rsidRDefault="00EB04FD" w:rsidP="00083406">
      <w:pPr>
        <w:pStyle w:val="Nivel2"/>
        <w:numPr>
          <w:ilvl w:val="0"/>
          <w:numId w:val="0"/>
        </w:numPr>
      </w:pPr>
    </w:p>
    <w:p w14:paraId="31283F74" w14:textId="77777777" w:rsidR="00EB04FD" w:rsidRDefault="00A33B07">
      <w:pPr>
        <w:pStyle w:val="Nvel1-SemNum0"/>
        <w:rPr>
          <w:lang w:eastAsia="zh-CN" w:bidi="hi-IN"/>
        </w:rPr>
      </w:pPr>
      <w:r>
        <w:rPr>
          <w:lang w:eastAsia="zh-CN" w:bidi="hi-IN"/>
        </w:rPr>
        <w:t>Qualificação Econômico-Financeira</w:t>
      </w:r>
    </w:p>
    <w:tbl>
      <w:tblPr>
        <w:tblStyle w:val="Tabelacomgrade"/>
        <w:tblW w:w="8501" w:type="dxa"/>
        <w:tblLayout w:type="fixed"/>
        <w:tblLook w:val="04A0" w:firstRow="1" w:lastRow="0" w:firstColumn="1" w:lastColumn="0" w:noHBand="0" w:noVBand="1"/>
      </w:tblPr>
      <w:tblGrid>
        <w:gridCol w:w="8501"/>
      </w:tblGrid>
      <w:tr w:rsidR="00EB04FD" w14:paraId="3F77329A" w14:textId="77777777">
        <w:tc>
          <w:tcPr>
            <w:tcW w:w="8501" w:type="dxa"/>
          </w:tcPr>
          <w:p w14:paraId="70170DBE" w14:textId="77777777" w:rsidR="00EB04FD" w:rsidRDefault="00A33B07">
            <w:pPr>
              <w:pStyle w:val="Textodecomentrio"/>
              <w:widowControl w:val="0"/>
              <w:rPr>
                <w:rFonts w:hint="eastAsia"/>
                <w:b/>
                <w:bCs/>
              </w:rPr>
            </w:pPr>
            <w:r>
              <w:rPr>
                <w:b/>
                <w:bCs/>
              </w:rPr>
              <w:t xml:space="preserve">Nota explicativa  </w:t>
            </w:r>
          </w:p>
        </w:tc>
      </w:tr>
      <w:tr w:rsidR="00EB04FD" w14:paraId="610A17BF" w14:textId="77777777">
        <w:tc>
          <w:tcPr>
            <w:tcW w:w="8501" w:type="dxa"/>
          </w:tcPr>
          <w:p w14:paraId="5ADD0C18" w14:textId="77777777" w:rsidR="00EB04FD" w:rsidRDefault="00A33B07">
            <w:pPr>
              <w:pStyle w:val="Textodecomentrio"/>
              <w:widowControl w:val="0"/>
              <w:jc w:val="both"/>
              <w:rPr>
                <w:rFonts w:hint="eastAsia"/>
              </w:rPr>
            </w:pPr>
            <w:r>
              <w:rPr>
                <w:i/>
                <w:iCs/>
                <w:color w:val="000000"/>
              </w:rPr>
              <w:t xml:space="preserve">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do contratado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w:t>
            </w:r>
            <w:hyperlink r:id="rId75">
              <w:r>
                <w:rPr>
                  <w:rStyle w:val="LinkdaInternet"/>
                  <w:i/>
                  <w:iCs/>
                </w:rPr>
                <w:t>Lei n.º 14.133, de 2021</w:t>
              </w:r>
            </w:hyperlink>
            <w:r>
              <w:rPr>
                <w:i/>
                <w:iCs/>
                <w:color w:val="000000"/>
              </w:rPr>
              <w:t xml:space="preserve">, deve ser excepcional e justificada, à luz do </w:t>
            </w:r>
            <w:hyperlink r:id="rId76">
              <w:r>
                <w:rPr>
                  <w:rStyle w:val="LinkdaInternet"/>
                  <w:i/>
                  <w:iCs/>
                </w:rPr>
                <w:t>art. 37, XXI, da Constituição Federal</w:t>
              </w:r>
            </w:hyperlink>
            <w:r>
              <w:rPr>
                <w:i/>
                <w:iCs/>
                <w:color w:val="000000"/>
              </w:rPr>
              <w:t>.</w:t>
            </w:r>
          </w:p>
          <w:p w14:paraId="6D25DFDD" w14:textId="77777777" w:rsidR="00EB04FD" w:rsidRDefault="00A33B07">
            <w:pPr>
              <w:pStyle w:val="Textodecomentrio"/>
              <w:widowControl w:val="0"/>
              <w:jc w:val="both"/>
              <w:rPr>
                <w:rFonts w:hint="eastAsia"/>
              </w:rPr>
            </w:pPr>
            <w:r>
              <w:rPr>
                <w:b/>
                <w:bCs/>
                <w:i/>
                <w:iCs/>
                <w:color w:val="000000"/>
              </w:rPr>
              <w:t>Nota Explicativa 2:</w:t>
            </w:r>
            <w:r>
              <w:rPr>
                <w:i/>
                <w:iCs/>
                <w:color w:val="000000"/>
              </w:rPr>
              <w:t xml:space="preserve"> É possível adotar critérios de habilitação econômico-financeira com requisitos diferenciados, estabelecidos conforme as peculiaridades do objeto a ser licitado, com justificativa do percentual adotado nos autos do procedimento licitatório.</w:t>
            </w:r>
          </w:p>
        </w:tc>
      </w:tr>
    </w:tbl>
    <w:p w14:paraId="5B3DDAF8" w14:textId="77777777" w:rsidR="00EB04FD" w:rsidRDefault="00EB04FD">
      <w:pPr>
        <w:pStyle w:val="Nvel1-SemNum0"/>
      </w:pPr>
    </w:p>
    <w:p w14:paraId="6F063B1A" w14:textId="77777777" w:rsidR="00EB04FD" w:rsidRDefault="00A33B07" w:rsidP="00083406">
      <w:pPr>
        <w:pStyle w:val="Nivel2"/>
      </w:pPr>
      <w:r>
        <w:t xml:space="preserve">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 </w:t>
      </w:r>
    </w:p>
    <w:p w14:paraId="5D163A92" w14:textId="77777777" w:rsidR="00EB04FD" w:rsidRDefault="00A33B07" w:rsidP="00083406">
      <w:pPr>
        <w:pStyle w:val="Nivel2"/>
      </w:pPr>
      <w:r>
        <w:t>Certidão negativa de falência expedida pelo distribuidor da sede do fornecedor - Lei nº 14.133, de 2021, art. 69, caput, inciso II);</w:t>
      </w:r>
    </w:p>
    <w:p w14:paraId="38D1E30F" w14:textId="77777777" w:rsidR="00EB04FD" w:rsidRDefault="00A33B07" w:rsidP="00083406">
      <w:pPr>
        <w:pStyle w:val="Nivel2"/>
      </w:pPr>
      <w:r>
        <w:lastRenderedPageBreak/>
        <w:t>Balanço patrimonial, demonstração de resultado de exercício e demais demonstrações contábeis dos 2 (dois) últimos exercícios sociais, comprovando:</w:t>
      </w:r>
    </w:p>
    <w:p w14:paraId="67007F21" w14:textId="77777777" w:rsidR="00EB04FD" w:rsidRDefault="00A33B07">
      <w:pPr>
        <w:pStyle w:val="Nivel3"/>
        <w:rPr>
          <w:color w:val="000000"/>
        </w:rPr>
      </w:pPr>
      <w:r>
        <w:rPr>
          <w:color w:val="000000"/>
        </w:rPr>
        <w:t xml:space="preserve">A boa situação financeira da empresa será demonstrada pelo licitante através da aplicação dos índices econômicos financeiros, a serem extraídos do balanço patrimonial indicado acima, calculado com duas casas decimais de acordo com a fórmula abaixo, observando-se o resultado obtido da aplicação dos índices econômicos financeiros. </w:t>
      </w:r>
    </w:p>
    <w:p w14:paraId="1919F62C" w14:textId="77777777" w:rsidR="00EB04FD" w:rsidRDefault="00A33B07">
      <w:pPr>
        <w:pStyle w:val="Nivel3"/>
        <w:numPr>
          <w:ilvl w:val="0"/>
          <w:numId w:val="0"/>
        </w:numPr>
        <w:ind w:left="284"/>
        <w:rPr>
          <w:color w:val="000000"/>
        </w:rPr>
      </w:pPr>
      <w:r>
        <w:rPr>
          <w:color w:val="000000"/>
        </w:rPr>
        <w:t xml:space="preserve">INDICE DE LIQUIDEZ CORRENTE ..................................... ILC= AC/PC </w:t>
      </w:r>
      <w:r>
        <w:rPr>
          <w:rFonts w:ascii="Symbol" w:eastAsia="Symbol" w:hAnsi="Symbol" w:cs="Symbol"/>
          <w:color w:val="000000"/>
        </w:rPr>
        <w:t></w:t>
      </w:r>
      <w:r>
        <w:rPr>
          <w:color w:val="000000"/>
        </w:rPr>
        <w:t xml:space="preserve"> 1,00 </w:t>
      </w:r>
      <w:r>
        <w:rPr>
          <w:rFonts w:ascii="Symbol" w:eastAsia="Symbol" w:hAnsi="Symbol" w:cs="Symbol"/>
          <w:color w:val="000000"/>
        </w:rPr>
        <w:t></w:t>
      </w:r>
      <w:r>
        <w:rPr>
          <w:color w:val="000000"/>
        </w:rPr>
        <w:t xml:space="preserve"> ÍNDICE DE LIQUIDEZ GERAL ..................... ILG= (AC+RLP) / (PC+ELP) </w:t>
      </w:r>
      <w:r>
        <w:rPr>
          <w:rFonts w:ascii="Symbol" w:eastAsia="Symbol" w:hAnsi="Symbol" w:cs="Symbol"/>
          <w:color w:val="000000"/>
        </w:rPr>
        <w:t></w:t>
      </w:r>
      <w:r>
        <w:rPr>
          <w:color w:val="000000"/>
        </w:rPr>
        <w:t xml:space="preserve"> 1,00 </w:t>
      </w:r>
      <w:r>
        <w:rPr>
          <w:rFonts w:ascii="Symbol" w:eastAsia="Symbol" w:hAnsi="Symbol" w:cs="Symbol"/>
          <w:color w:val="000000"/>
        </w:rPr>
        <w:t></w:t>
      </w:r>
      <w:r>
        <w:rPr>
          <w:color w:val="000000"/>
        </w:rPr>
        <w:t xml:space="preserve"> ÍNDICE DE ENDIVIDAMENTO GERAL...................... IEG= (PC+ELP) / AT &lt; 1,00 Onde: AC = ATIVO CIRCULANTE PC = PASSIVO CIRCULANTE RLP = REALIZÁVEL A LONGO PRAZO ELP = EXIGÍVEL A LONGO PRAZO AT = ATIVO TOTAL</w:t>
      </w:r>
    </w:p>
    <w:p w14:paraId="1405C004" w14:textId="77777777" w:rsidR="00EB04FD" w:rsidRDefault="00A33B07">
      <w:pPr>
        <w:pStyle w:val="Nivel3"/>
        <w:rPr>
          <w:color w:val="000000"/>
        </w:rPr>
      </w:pPr>
      <w:r>
        <w:rPr>
          <w:color w:val="000000"/>
        </w:rPr>
        <w:t xml:space="preserve"> Os licitantes que apresentarem resultado inferior a 1 (um) nos índices de Liquidez Corrente (LC) e Liquidez Geral (LG) ou resultado maior ou igual a 1 (um) no Índice de Endividamento Geral (IEG), deverão comprovar, considerados os riscos da Administração, o patrimônio líquido mínimo, 2,5% (dois e meio por cento) do valor total estimado da contratação ou do item pertinente. </w:t>
      </w:r>
    </w:p>
    <w:p w14:paraId="3BA41E9D" w14:textId="77777777" w:rsidR="00EB04FD" w:rsidRDefault="00EB04FD">
      <w:pPr>
        <w:pStyle w:val="Nivel3"/>
        <w:numPr>
          <w:ilvl w:val="0"/>
          <w:numId w:val="0"/>
        </w:numPr>
        <w:ind w:left="284"/>
        <w:rPr>
          <w:color w:val="000000"/>
        </w:rPr>
      </w:pPr>
    </w:p>
    <w:p w14:paraId="2237399D" w14:textId="77777777" w:rsidR="00EB04FD" w:rsidRDefault="00A33B07">
      <w:pPr>
        <w:pStyle w:val="Nivel3"/>
        <w:rPr>
          <w:color w:val="000000"/>
        </w:rPr>
      </w:pPr>
      <w:r>
        <w:rPr>
          <w:color w:val="000000"/>
        </w:rPr>
        <w:t>As empresas criadas no exercício financeiro da licitação deverão atender a todas as exigências da habilitação e poderão substituir os demonstrativos contábeis pelo balanço de abertura; e</w:t>
      </w:r>
    </w:p>
    <w:p w14:paraId="3BAA07F0" w14:textId="77777777" w:rsidR="00EB04FD" w:rsidRDefault="00A33B07">
      <w:pPr>
        <w:pStyle w:val="Nivel3"/>
        <w:rPr>
          <w:color w:val="000000"/>
        </w:rPr>
      </w:pPr>
      <w:r>
        <w:rPr>
          <w:color w:val="000000"/>
        </w:rPr>
        <w:t xml:space="preserve">Os documentos referidos acima limitar-se-ão ao último exercício no caso de a pessoa jurídica ter sido constituída há menos de 2 (dois) anos. </w:t>
      </w:r>
    </w:p>
    <w:p w14:paraId="04FF5C1B" w14:textId="77777777" w:rsidR="00EB04FD" w:rsidRDefault="00A33B07">
      <w:pPr>
        <w:pStyle w:val="Nivel3"/>
        <w:rPr>
          <w:color w:val="000000"/>
        </w:rPr>
      </w:pPr>
      <w:r>
        <w:rPr>
          <w:color w:val="000000"/>
        </w:rPr>
        <w:t xml:space="preserve">Os documentos referidos acima deverão ser exigidos com base no limite definido pela Receita Federal do Brasil para transmissão da Escrituração Contábil Digital - ECD ao </w:t>
      </w:r>
      <w:proofErr w:type="spellStart"/>
      <w:r>
        <w:rPr>
          <w:color w:val="000000"/>
        </w:rPr>
        <w:t>Sped</w:t>
      </w:r>
      <w:proofErr w:type="spellEnd"/>
      <w:r>
        <w:rPr>
          <w:color w:val="000000"/>
        </w:rPr>
        <w:t>.</w:t>
      </w:r>
    </w:p>
    <w:p w14:paraId="537D2A16" w14:textId="77777777" w:rsidR="00EB04FD" w:rsidRDefault="00EB04FD" w:rsidP="00083406">
      <w:pPr>
        <w:pStyle w:val="Nivel2"/>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2020CFF1" w14:textId="77777777">
        <w:tc>
          <w:tcPr>
            <w:tcW w:w="8501" w:type="dxa"/>
          </w:tcPr>
          <w:p w14:paraId="03C46344" w14:textId="77777777" w:rsidR="00EB04FD" w:rsidRDefault="00A33B07">
            <w:pPr>
              <w:pStyle w:val="Textodecomentrio"/>
              <w:widowControl w:val="0"/>
              <w:rPr>
                <w:rFonts w:hint="eastAsia"/>
                <w:b/>
                <w:bCs/>
              </w:rPr>
            </w:pPr>
            <w:r>
              <w:rPr>
                <w:b/>
                <w:bCs/>
              </w:rPr>
              <w:t xml:space="preserve">Nota explicativa 1 </w:t>
            </w:r>
          </w:p>
        </w:tc>
      </w:tr>
      <w:tr w:rsidR="00EB04FD" w14:paraId="02407516" w14:textId="77777777">
        <w:tc>
          <w:tcPr>
            <w:tcW w:w="8501" w:type="dxa"/>
          </w:tcPr>
          <w:p w14:paraId="25D618C9" w14:textId="77777777" w:rsidR="00EB04FD" w:rsidRDefault="00A33B07">
            <w:pPr>
              <w:pStyle w:val="Textodecomentrio"/>
              <w:widowControl w:val="0"/>
              <w:rPr>
                <w:rFonts w:hint="eastAsia"/>
              </w:rPr>
            </w:pPr>
            <w:r>
              <w:rPr>
                <w:i/>
                <w:iCs/>
                <w:color w:val="000000"/>
              </w:rPr>
              <w:t>Não podem ser cumulativas as exigências de capital mínimo e de patrimônio líquido mínimo, razão pela qual a Administração deverá escolher motivadamente entre uma das duas opções.</w:t>
            </w:r>
          </w:p>
          <w:p w14:paraId="21818E65" w14:textId="77777777" w:rsidR="00EB04FD" w:rsidRDefault="00EB04FD">
            <w:pPr>
              <w:pStyle w:val="Textodecomentrio"/>
              <w:widowControl w:val="0"/>
              <w:rPr>
                <w:rFonts w:hint="eastAsia"/>
              </w:rPr>
            </w:pPr>
          </w:p>
        </w:tc>
      </w:tr>
    </w:tbl>
    <w:p w14:paraId="7DD88FE6" w14:textId="77777777" w:rsidR="00EB04FD" w:rsidRDefault="00EB04FD" w:rsidP="00083406">
      <w:pPr>
        <w:pStyle w:val="Nivel2"/>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69DB4FA5" w14:textId="77777777">
        <w:tc>
          <w:tcPr>
            <w:tcW w:w="8501" w:type="dxa"/>
          </w:tcPr>
          <w:p w14:paraId="781572A0" w14:textId="77777777" w:rsidR="00EB04FD" w:rsidRDefault="00A33B07">
            <w:pPr>
              <w:pStyle w:val="Textodecomentrio"/>
              <w:widowControl w:val="0"/>
              <w:rPr>
                <w:rFonts w:hint="eastAsia"/>
                <w:b/>
                <w:bCs/>
              </w:rPr>
            </w:pPr>
            <w:r>
              <w:rPr>
                <w:b/>
                <w:bCs/>
              </w:rPr>
              <w:t>Nota explicativa 2</w:t>
            </w:r>
          </w:p>
        </w:tc>
      </w:tr>
      <w:tr w:rsidR="00EB04FD" w14:paraId="443321A3" w14:textId="77777777">
        <w:tc>
          <w:tcPr>
            <w:tcW w:w="8501" w:type="dxa"/>
          </w:tcPr>
          <w:p w14:paraId="1D8B5FF5" w14:textId="77777777" w:rsidR="00EB04FD" w:rsidRDefault="00A33B07">
            <w:pPr>
              <w:pStyle w:val="Textodecomentrio"/>
              <w:widowControl w:val="0"/>
              <w:rPr>
                <w:rFonts w:hint="eastAsia"/>
              </w:rPr>
            </w:pPr>
            <w:r>
              <w:rPr>
                <w:i/>
                <w:iCs/>
                <w:color w:val="000000"/>
              </w:rPr>
              <w:t xml:space="preserve">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06ED0CE1" w14:textId="77777777" w:rsidR="00EB04FD" w:rsidRDefault="00A33B07">
            <w:pPr>
              <w:pStyle w:val="Textodecomentrio"/>
              <w:widowControl w:val="0"/>
              <w:rPr>
                <w:rFonts w:hint="eastAsia"/>
              </w:rPr>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p w14:paraId="4F13C32B" w14:textId="77777777" w:rsidR="00EB04FD" w:rsidRDefault="00EB04FD">
            <w:pPr>
              <w:pStyle w:val="Textodecomentrio"/>
              <w:widowControl w:val="0"/>
              <w:rPr>
                <w:rFonts w:hint="eastAsia"/>
              </w:rPr>
            </w:pPr>
          </w:p>
        </w:tc>
      </w:tr>
    </w:tbl>
    <w:p w14:paraId="789E3BF5" w14:textId="77777777" w:rsidR="00EB04FD" w:rsidRDefault="00EB04FD" w:rsidP="00083406">
      <w:pPr>
        <w:pStyle w:val="Nivel2"/>
        <w:numPr>
          <w:ilvl w:val="0"/>
          <w:numId w:val="0"/>
        </w:numPr>
      </w:pPr>
    </w:p>
    <w:p w14:paraId="696F2CB9" w14:textId="77777777" w:rsidR="00EB04FD" w:rsidRDefault="00A33B07" w:rsidP="00083406">
      <w:pPr>
        <w:pStyle w:val="Nivel2"/>
      </w:pPr>
      <w:r>
        <w:t>As empresas criadas no exercício financeiro da licitação deverão atender a todas as exigências da habilitação e poderão substituir os demonstrativos contábeis pelo balanço de abertura. (Lei nº 14.133, de 2021, art. 65, §1º).</w:t>
      </w:r>
    </w:p>
    <w:p w14:paraId="6913A5D2" w14:textId="77777777" w:rsidR="00EB04FD" w:rsidRDefault="00A33B07" w:rsidP="00083406">
      <w:pPr>
        <w:pStyle w:val="Nivel2"/>
      </w:pPr>
      <w:r>
        <w:t>O atendimento dos índices econômicos previstos neste item deverá ser atestado mediante declaração assinada por profissional habilitado da área contábil, apresentada pelo fornecedor.</w:t>
      </w:r>
    </w:p>
    <w:tbl>
      <w:tblPr>
        <w:tblStyle w:val="Tabelacomgrade"/>
        <w:tblW w:w="8501" w:type="dxa"/>
        <w:tblLayout w:type="fixed"/>
        <w:tblLook w:val="04A0" w:firstRow="1" w:lastRow="0" w:firstColumn="1" w:lastColumn="0" w:noHBand="0" w:noVBand="1"/>
      </w:tblPr>
      <w:tblGrid>
        <w:gridCol w:w="8501"/>
      </w:tblGrid>
      <w:tr w:rsidR="00EB04FD" w14:paraId="305D780F" w14:textId="77777777">
        <w:tc>
          <w:tcPr>
            <w:tcW w:w="8501" w:type="dxa"/>
          </w:tcPr>
          <w:p w14:paraId="31CD69B8" w14:textId="77777777" w:rsidR="00EB04FD" w:rsidRDefault="00A33B07">
            <w:pPr>
              <w:pStyle w:val="Textodecomentrio"/>
              <w:widowControl w:val="0"/>
              <w:rPr>
                <w:rFonts w:hint="eastAsia"/>
                <w:b/>
                <w:bCs/>
              </w:rPr>
            </w:pPr>
            <w:r>
              <w:rPr>
                <w:b/>
                <w:bCs/>
              </w:rPr>
              <w:lastRenderedPageBreak/>
              <w:t xml:space="preserve">Nota explicativa </w:t>
            </w:r>
          </w:p>
        </w:tc>
      </w:tr>
      <w:tr w:rsidR="00EB04FD" w14:paraId="411BA6AC" w14:textId="77777777">
        <w:tc>
          <w:tcPr>
            <w:tcW w:w="8501" w:type="dxa"/>
          </w:tcPr>
          <w:p w14:paraId="0CD3A47B" w14:textId="77777777" w:rsidR="00EB04FD" w:rsidRDefault="00A33B07">
            <w:pPr>
              <w:pStyle w:val="Textodecomentrio"/>
              <w:widowControl w:val="0"/>
              <w:rPr>
                <w:rFonts w:hint="eastAsia"/>
              </w:rPr>
            </w:pPr>
            <w:r>
              <w:rPr>
                <w:i/>
                <w:iCs/>
                <w:color w:val="000000"/>
              </w:rPr>
              <w:t xml:space="preserve">A previsão do subitem 8.29 decorre do disposto no </w:t>
            </w:r>
            <w:hyperlink r:id="rId77">
              <w:r>
                <w:rPr>
                  <w:rStyle w:val="LinkdaInternet"/>
                  <w:i/>
                  <w:iCs/>
                </w:rPr>
                <w:t>art. 69, §1º da Lei nº 14.133, de 2021</w:t>
              </w:r>
            </w:hyperlink>
            <w:r>
              <w:rPr>
                <w:i/>
                <w:iCs/>
                <w:color w:val="000000"/>
              </w:rPr>
              <w:t>, podendo a Administração optar por tal disposição, desde que justificadamente.</w:t>
            </w:r>
          </w:p>
          <w:p w14:paraId="2E59ABAC" w14:textId="77777777" w:rsidR="00EB04FD" w:rsidRDefault="00EB04FD">
            <w:pPr>
              <w:pStyle w:val="Textodecomentrio"/>
              <w:widowControl w:val="0"/>
              <w:rPr>
                <w:rFonts w:hint="eastAsia"/>
              </w:rPr>
            </w:pPr>
          </w:p>
        </w:tc>
      </w:tr>
    </w:tbl>
    <w:p w14:paraId="5CD5EF5F" w14:textId="77777777" w:rsidR="00EB04FD" w:rsidRDefault="00EB04FD" w:rsidP="00083406">
      <w:pPr>
        <w:pStyle w:val="Nivel2"/>
        <w:numPr>
          <w:ilvl w:val="0"/>
          <w:numId w:val="0"/>
        </w:numPr>
      </w:pPr>
    </w:p>
    <w:p w14:paraId="164CF604" w14:textId="77777777" w:rsidR="00EB04FD" w:rsidRDefault="00A33B07">
      <w:pPr>
        <w:pStyle w:val="Nvel1-SemNum0"/>
        <w:rPr>
          <w:lang w:eastAsia="zh-CN" w:bidi="hi-IN"/>
        </w:rPr>
      </w:pPr>
      <w:r>
        <w:rPr>
          <w:lang w:eastAsia="zh-CN" w:bidi="hi-IN"/>
        </w:rPr>
        <w:t>Qualificação Técnica</w:t>
      </w:r>
    </w:p>
    <w:tbl>
      <w:tblPr>
        <w:tblStyle w:val="Tabelacomgrade"/>
        <w:tblW w:w="8501" w:type="dxa"/>
        <w:tblLayout w:type="fixed"/>
        <w:tblLook w:val="04A0" w:firstRow="1" w:lastRow="0" w:firstColumn="1" w:lastColumn="0" w:noHBand="0" w:noVBand="1"/>
      </w:tblPr>
      <w:tblGrid>
        <w:gridCol w:w="8501"/>
      </w:tblGrid>
      <w:tr w:rsidR="00EB04FD" w14:paraId="49211E0F" w14:textId="77777777">
        <w:tc>
          <w:tcPr>
            <w:tcW w:w="8501" w:type="dxa"/>
          </w:tcPr>
          <w:p w14:paraId="2186BD83" w14:textId="77777777" w:rsidR="00EB04FD" w:rsidRDefault="00A33B07">
            <w:pPr>
              <w:pStyle w:val="Textodecomentrio"/>
              <w:widowControl w:val="0"/>
              <w:rPr>
                <w:rFonts w:hint="eastAsia"/>
                <w:b/>
                <w:bCs/>
              </w:rPr>
            </w:pPr>
            <w:r>
              <w:rPr>
                <w:b/>
                <w:bCs/>
              </w:rPr>
              <w:t>Nota explicativa 1</w:t>
            </w:r>
          </w:p>
        </w:tc>
      </w:tr>
      <w:tr w:rsidR="00EB04FD" w14:paraId="0B63CC37" w14:textId="77777777">
        <w:tc>
          <w:tcPr>
            <w:tcW w:w="8501" w:type="dxa"/>
          </w:tcPr>
          <w:p w14:paraId="168B0CA1" w14:textId="77777777" w:rsidR="00EB04FD" w:rsidRDefault="00A33B07">
            <w:pPr>
              <w:pStyle w:val="Textodecomentrio"/>
              <w:widowControl w:val="0"/>
              <w:rPr>
                <w:rFonts w:hint="eastAsia"/>
              </w:rPr>
            </w:pPr>
            <w:r>
              <w:rPr>
                <w:i/>
                <w:iCs/>
                <w:color w:val="000000"/>
              </w:rPr>
              <w:t xml:space="preserve">O </w:t>
            </w:r>
            <w:hyperlink r:id="rId78">
              <w:r>
                <w:rPr>
                  <w:rStyle w:val="LinkdaInternet"/>
                  <w:i/>
                  <w:iCs/>
                </w:rPr>
                <w:t>art. 67 da Lei nº 14.133, de 2021</w:t>
              </w:r>
            </w:hyperlink>
            <w:r>
              <w:rPr>
                <w:i/>
                <w:iCs/>
                <w:color w:val="000000"/>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w:t>
            </w:r>
            <w:hyperlink r:id="rId79">
              <w:r>
                <w:rPr>
                  <w:rStyle w:val="LinkdaInternet"/>
                  <w:i/>
                  <w:iCs/>
                </w:rPr>
                <w:t>artigo 37, inciso XXI, da Constituição Federal</w:t>
              </w:r>
            </w:hyperlink>
            <w:r>
              <w:rPr>
                <w:i/>
                <w:iCs/>
                <w:color w:val="000000"/>
              </w:rPr>
              <w:t xml:space="preserve">, caso verifique que a medida é indispensável à garantia do cumprimento das obrigações pertinentes à execução do objeto. </w:t>
            </w:r>
          </w:p>
          <w:p w14:paraId="6F703488" w14:textId="77777777" w:rsidR="00EB04FD" w:rsidRDefault="00A33B07">
            <w:pPr>
              <w:pStyle w:val="Textodecomentrio"/>
              <w:widowControl w:val="0"/>
              <w:rPr>
                <w:rFonts w:hint="eastAsia"/>
              </w:rPr>
            </w:pPr>
            <w:r>
              <w:rPr>
                <w:i/>
                <w:iCs/>
                <w:color w:val="000000"/>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p w14:paraId="3E9C4084" w14:textId="77777777" w:rsidR="00EB04FD" w:rsidRDefault="00EB04FD">
            <w:pPr>
              <w:pStyle w:val="Textodecomentrio"/>
              <w:widowControl w:val="0"/>
              <w:rPr>
                <w:rFonts w:hint="eastAsia"/>
              </w:rPr>
            </w:pPr>
          </w:p>
        </w:tc>
      </w:tr>
    </w:tbl>
    <w:p w14:paraId="0E9E1FAB" w14:textId="77777777" w:rsidR="00EB04FD" w:rsidRDefault="00EB04FD">
      <w:pPr>
        <w:pStyle w:val="Nvel1-SemNum0"/>
        <w:rPr>
          <w:lang w:eastAsia="zh-CN" w:bidi="hi-IN"/>
        </w:rPr>
      </w:pPr>
    </w:p>
    <w:tbl>
      <w:tblPr>
        <w:tblStyle w:val="Tabelacomgrade"/>
        <w:tblW w:w="8501" w:type="dxa"/>
        <w:tblLayout w:type="fixed"/>
        <w:tblLook w:val="04A0" w:firstRow="1" w:lastRow="0" w:firstColumn="1" w:lastColumn="0" w:noHBand="0" w:noVBand="1"/>
      </w:tblPr>
      <w:tblGrid>
        <w:gridCol w:w="8501"/>
      </w:tblGrid>
      <w:tr w:rsidR="00EB04FD" w14:paraId="7FFE022A" w14:textId="77777777">
        <w:tc>
          <w:tcPr>
            <w:tcW w:w="8501" w:type="dxa"/>
          </w:tcPr>
          <w:p w14:paraId="633193BF" w14:textId="77777777" w:rsidR="00EB04FD" w:rsidRDefault="00A33B07">
            <w:pPr>
              <w:pStyle w:val="Textodecomentrio"/>
              <w:widowControl w:val="0"/>
              <w:rPr>
                <w:rFonts w:hint="eastAsia"/>
                <w:b/>
                <w:bCs/>
              </w:rPr>
            </w:pPr>
            <w:r>
              <w:rPr>
                <w:b/>
                <w:bCs/>
              </w:rPr>
              <w:t>Nota explicativa 2</w:t>
            </w:r>
          </w:p>
        </w:tc>
      </w:tr>
      <w:tr w:rsidR="00EB04FD" w14:paraId="0B2AB876" w14:textId="77777777">
        <w:tc>
          <w:tcPr>
            <w:tcW w:w="8501" w:type="dxa"/>
          </w:tcPr>
          <w:p w14:paraId="4EA60828" w14:textId="77777777" w:rsidR="00EB04FD" w:rsidRDefault="00A33B07">
            <w:pPr>
              <w:pStyle w:val="Textodecomentrio"/>
              <w:widowControl w:val="0"/>
              <w:rPr>
                <w:rFonts w:hint="eastAsia"/>
              </w:rPr>
            </w:pP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5293CCF5" w14:textId="77777777" w:rsidR="00EB04FD" w:rsidRDefault="00EB04FD">
            <w:pPr>
              <w:pStyle w:val="Textodecomentrio"/>
              <w:widowControl w:val="0"/>
              <w:rPr>
                <w:rFonts w:hint="eastAsia"/>
              </w:rPr>
            </w:pPr>
          </w:p>
        </w:tc>
      </w:tr>
    </w:tbl>
    <w:p w14:paraId="00F33819" w14:textId="77777777" w:rsidR="00EB04FD" w:rsidRDefault="00EB04FD">
      <w:pPr>
        <w:pStyle w:val="Nvel1-SemNum0"/>
        <w:rPr>
          <w:lang w:eastAsia="zh-CN" w:bidi="hi-IN"/>
        </w:rPr>
      </w:pPr>
    </w:p>
    <w:tbl>
      <w:tblPr>
        <w:tblStyle w:val="Tabelacomgrade"/>
        <w:tblW w:w="8501" w:type="dxa"/>
        <w:tblLayout w:type="fixed"/>
        <w:tblLook w:val="04A0" w:firstRow="1" w:lastRow="0" w:firstColumn="1" w:lastColumn="0" w:noHBand="0" w:noVBand="1"/>
      </w:tblPr>
      <w:tblGrid>
        <w:gridCol w:w="8501"/>
      </w:tblGrid>
      <w:tr w:rsidR="00EB04FD" w14:paraId="7A47EB3F" w14:textId="77777777">
        <w:tc>
          <w:tcPr>
            <w:tcW w:w="8501" w:type="dxa"/>
          </w:tcPr>
          <w:p w14:paraId="0DBBD786" w14:textId="77777777" w:rsidR="00EB04FD" w:rsidRDefault="00A33B07">
            <w:pPr>
              <w:pStyle w:val="Textodecomentrio"/>
              <w:widowControl w:val="0"/>
              <w:rPr>
                <w:rFonts w:hint="eastAsia"/>
                <w:b/>
                <w:bCs/>
              </w:rPr>
            </w:pPr>
            <w:r>
              <w:rPr>
                <w:b/>
                <w:bCs/>
              </w:rPr>
              <w:t>Nota explicativa 3</w:t>
            </w:r>
          </w:p>
        </w:tc>
      </w:tr>
      <w:tr w:rsidR="00EB04FD" w14:paraId="57AA0246" w14:textId="77777777">
        <w:tc>
          <w:tcPr>
            <w:tcW w:w="8501" w:type="dxa"/>
          </w:tcPr>
          <w:p w14:paraId="3418C4BD" w14:textId="77777777" w:rsidR="00EB04FD" w:rsidRDefault="00A33B07">
            <w:pPr>
              <w:pStyle w:val="Textodecomentrio"/>
              <w:widowControl w:val="0"/>
              <w:rPr>
                <w:rFonts w:hint="eastAsia"/>
              </w:rPr>
            </w:pPr>
            <w:r>
              <w:rPr>
                <w:i/>
                <w:iCs/>
                <w:color w:val="000000"/>
              </w:rPr>
              <w:t>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14:paraId="354057A9" w14:textId="77777777" w:rsidR="00EB04FD" w:rsidRDefault="00A33B07">
            <w:pPr>
              <w:pStyle w:val="Textodecomentrio"/>
              <w:widowControl w:val="0"/>
              <w:rPr>
                <w:rFonts w:hint="eastAsia"/>
              </w:rPr>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p w14:paraId="006FAF70" w14:textId="77777777" w:rsidR="00EB04FD" w:rsidRDefault="00EB04FD">
            <w:pPr>
              <w:pStyle w:val="Textodecomentrio"/>
              <w:widowControl w:val="0"/>
              <w:rPr>
                <w:rFonts w:hint="eastAsia"/>
              </w:rPr>
            </w:pPr>
          </w:p>
        </w:tc>
      </w:tr>
    </w:tbl>
    <w:p w14:paraId="3026262D" w14:textId="77777777" w:rsidR="00EB04FD" w:rsidRDefault="00EB04FD">
      <w:pPr>
        <w:pStyle w:val="Nvel1-SemNum0"/>
        <w:rPr>
          <w:lang w:eastAsia="zh-CN" w:bidi="hi-IN"/>
        </w:rPr>
      </w:pPr>
    </w:p>
    <w:tbl>
      <w:tblPr>
        <w:tblStyle w:val="Tabelacomgrade"/>
        <w:tblW w:w="8501" w:type="dxa"/>
        <w:tblLayout w:type="fixed"/>
        <w:tblLook w:val="04A0" w:firstRow="1" w:lastRow="0" w:firstColumn="1" w:lastColumn="0" w:noHBand="0" w:noVBand="1"/>
      </w:tblPr>
      <w:tblGrid>
        <w:gridCol w:w="8501"/>
      </w:tblGrid>
      <w:tr w:rsidR="00EB04FD" w14:paraId="2A6840C2" w14:textId="77777777">
        <w:tc>
          <w:tcPr>
            <w:tcW w:w="8501" w:type="dxa"/>
          </w:tcPr>
          <w:p w14:paraId="42935D1F" w14:textId="77777777" w:rsidR="00EB04FD" w:rsidRDefault="00A33B07">
            <w:pPr>
              <w:pStyle w:val="Textodecomentrio"/>
              <w:widowControl w:val="0"/>
              <w:rPr>
                <w:rFonts w:hint="eastAsia"/>
                <w:b/>
                <w:bCs/>
              </w:rPr>
            </w:pPr>
            <w:r>
              <w:rPr>
                <w:b/>
                <w:bCs/>
              </w:rPr>
              <w:t>Nota explicativa 4</w:t>
            </w:r>
          </w:p>
        </w:tc>
      </w:tr>
      <w:tr w:rsidR="00EB04FD" w14:paraId="04C24051" w14:textId="77777777">
        <w:tc>
          <w:tcPr>
            <w:tcW w:w="8501" w:type="dxa"/>
          </w:tcPr>
          <w:p w14:paraId="7C892BCA" w14:textId="77777777" w:rsidR="00EB04FD" w:rsidRDefault="00A33B07">
            <w:pPr>
              <w:pStyle w:val="Textodecomentrio"/>
              <w:widowControl w:val="0"/>
              <w:rPr>
                <w:rFonts w:hint="eastAsia"/>
              </w:rPr>
            </w:pPr>
            <w:r>
              <w:rPr>
                <w:i/>
                <w:iCs/>
              </w:rPr>
              <w:t xml:space="preserve">As exigências </w:t>
            </w:r>
            <w:proofErr w:type="spellStart"/>
            <w:r>
              <w:rPr>
                <w:i/>
                <w:iCs/>
              </w:rPr>
              <w:t>habilitatórias</w:t>
            </w:r>
            <w:proofErr w:type="spellEnd"/>
            <w:r>
              <w:rPr>
                <w:i/>
                <w:iCs/>
              </w:rPr>
              <w:t xml:space="preserve"> não podem ultrapassar os limites da razoabilidade, além de não ser permitido o estabelecimento de cláusulas desnecessárias e restritivas ao caráter competitivo. Devem restringir-se apenas ao necessário para o cumprimento do objeto licitado. A documentação exigida e permitida quanto à qualificação técnica está elencada no art. 67 da Lei nº 14.133, de 2021.</w:t>
            </w:r>
          </w:p>
          <w:p w14:paraId="3561D201" w14:textId="77777777" w:rsidR="00EB04FD" w:rsidRDefault="00EB04FD">
            <w:pPr>
              <w:pStyle w:val="Textodecomentrio"/>
              <w:widowControl w:val="0"/>
              <w:rPr>
                <w:rFonts w:hint="eastAsia"/>
              </w:rPr>
            </w:pPr>
          </w:p>
        </w:tc>
      </w:tr>
    </w:tbl>
    <w:p w14:paraId="2B2A0FA3" w14:textId="77777777" w:rsidR="00EB04FD" w:rsidRDefault="00EB04FD">
      <w:pPr>
        <w:pStyle w:val="Nvel1-SemNum0"/>
        <w:rPr>
          <w:lang w:eastAsia="zh-CN" w:bidi="hi-IN"/>
        </w:rPr>
      </w:pPr>
    </w:p>
    <w:tbl>
      <w:tblPr>
        <w:tblStyle w:val="Tabelacomgrade"/>
        <w:tblW w:w="8501" w:type="dxa"/>
        <w:tblLayout w:type="fixed"/>
        <w:tblLook w:val="04A0" w:firstRow="1" w:lastRow="0" w:firstColumn="1" w:lastColumn="0" w:noHBand="0" w:noVBand="1"/>
      </w:tblPr>
      <w:tblGrid>
        <w:gridCol w:w="8501"/>
      </w:tblGrid>
      <w:tr w:rsidR="00EB04FD" w14:paraId="1D73F3DA" w14:textId="77777777">
        <w:tc>
          <w:tcPr>
            <w:tcW w:w="8501" w:type="dxa"/>
          </w:tcPr>
          <w:p w14:paraId="07A69A23" w14:textId="77777777" w:rsidR="00EB04FD" w:rsidRDefault="00A33B07">
            <w:pPr>
              <w:pStyle w:val="Textodecomentrio"/>
              <w:widowControl w:val="0"/>
              <w:rPr>
                <w:rFonts w:hint="eastAsia"/>
                <w:b/>
                <w:bCs/>
              </w:rPr>
            </w:pPr>
            <w:r>
              <w:rPr>
                <w:b/>
                <w:bCs/>
              </w:rPr>
              <w:t>Nota explicativa 5</w:t>
            </w:r>
          </w:p>
        </w:tc>
      </w:tr>
      <w:tr w:rsidR="00EB04FD" w14:paraId="04CB182B" w14:textId="77777777">
        <w:tc>
          <w:tcPr>
            <w:tcW w:w="8501" w:type="dxa"/>
          </w:tcPr>
          <w:p w14:paraId="045EC273" w14:textId="77777777" w:rsidR="00EB04FD" w:rsidRDefault="00A33B07">
            <w:pPr>
              <w:pStyle w:val="Textodecomentrio"/>
              <w:widowControl w:val="0"/>
              <w:rPr>
                <w:rFonts w:hint="eastAsia"/>
              </w:rPr>
            </w:pPr>
            <w:r>
              <w:rPr>
                <w:i/>
                <w:iCs/>
              </w:rPr>
              <w:t xml:space="preserve">De acordo com o art. 23, incisos I a VI da Instrução Normativa SGD/ME nº 94, de 2022, a definição dos critérios de julgamento da proposta (menor preço, maior desconto, técnica e preço ou maior </w:t>
            </w:r>
            <w:r>
              <w:rPr>
                <w:i/>
                <w:iCs/>
              </w:rPr>
              <w:lastRenderedPageBreak/>
              <w:t>retorno econômico) e dos critérios para habilitação técnica será feita pelo Integrante Técnico, nos termos do art. 67 da Lei nº 14.133, de 2021, que deverá observar o seguinte:</w:t>
            </w:r>
          </w:p>
          <w:p w14:paraId="4256577F" w14:textId="77777777" w:rsidR="00EB04FD" w:rsidRDefault="00A33B07">
            <w:pPr>
              <w:pStyle w:val="Textodecomentrio"/>
              <w:widowControl w:val="0"/>
              <w:rPr>
                <w:rFonts w:hint="eastAsia"/>
              </w:rPr>
            </w:pPr>
            <w:r>
              <w:rPr>
                <w:i/>
                <w:iCs/>
              </w:rPr>
              <w:t xml:space="preserve">I - </w:t>
            </w:r>
            <w:proofErr w:type="gramStart"/>
            <w:r>
              <w:rPr>
                <w:i/>
                <w:iCs/>
              </w:rPr>
              <w:t>a</w:t>
            </w:r>
            <w:proofErr w:type="gramEnd"/>
            <w:r>
              <w:rPr>
                <w:i/>
                <w:iCs/>
              </w:rPr>
              <w:t xml:space="preserve"> utilização de critérios correntes no mercado;</w:t>
            </w:r>
          </w:p>
          <w:p w14:paraId="056772F0" w14:textId="77777777" w:rsidR="00EB04FD" w:rsidRDefault="00A33B07">
            <w:pPr>
              <w:pStyle w:val="Textodecomentrio"/>
              <w:widowControl w:val="0"/>
              <w:rPr>
                <w:rFonts w:hint="eastAsia"/>
              </w:rPr>
            </w:pPr>
            <w:r>
              <w:rPr>
                <w:i/>
                <w:iCs/>
              </w:rPr>
              <w:t xml:space="preserve">II - </w:t>
            </w:r>
            <w:proofErr w:type="gramStart"/>
            <w:r>
              <w:rPr>
                <w:i/>
                <w:iCs/>
              </w:rPr>
              <w:t>a</w:t>
            </w:r>
            <w:proofErr w:type="gramEnd"/>
            <w:r>
              <w:rPr>
                <w:i/>
                <w:iCs/>
              </w:rPr>
              <w:t xml:space="preserve"> necessidade de justificativa técnica nos casos em que não seja permitido o somatório de atestados para comprovar os quantitativos mínimos relativos ao mesmo quesito de capacidade técnica;</w:t>
            </w:r>
          </w:p>
          <w:p w14:paraId="6CB125D2" w14:textId="77777777" w:rsidR="00EB04FD" w:rsidRDefault="00A33B07">
            <w:pPr>
              <w:pStyle w:val="Textodecomentrio"/>
              <w:widowControl w:val="0"/>
              <w:rPr>
                <w:rFonts w:hint="eastAsia"/>
              </w:rPr>
            </w:pPr>
            <w:r>
              <w:rPr>
                <w:i/>
                <w:iCs/>
              </w:rPr>
              <w:t>III - a vedação da indicação de entidade certificadora, exceto nos casos previamente dispostos em normas da Administração Pública;</w:t>
            </w:r>
          </w:p>
          <w:p w14:paraId="6304D1D0" w14:textId="77777777" w:rsidR="00EB04FD" w:rsidRDefault="00A33B07">
            <w:pPr>
              <w:pStyle w:val="Textodecomentrio"/>
              <w:widowControl w:val="0"/>
              <w:rPr>
                <w:rFonts w:hint="eastAsia"/>
              </w:rPr>
            </w:pPr>
            <w:r>
              <w:rPr>
                <w:i/>
                <w:iCs/>
              </w:rPr>
              <w:t xml:space="preserve">IV - </w:t>
            </w:r>
            <w:proofErr w:type="gramStart"/>
            <w:r>
              <w:rPr>
                <w:i/>
                <w:iCs/>
              </w:rPr>
              <w:t>a</w:t>
            </w:r>
            <w:proofErr w:type="gramEnd"/>
            <w:r>
              <w:rPr>
                <w:i/>
                <w:iCs/>
              </w:rPr>
              <w:t xml:space="preserve"> vedação de exigência, para fins de qualificação técnica na fase de habilitação, de atestado, declaração, carta de solidariedade, comprovação de parceria ou credenciamento emitidos por fabricantes;</w:t>
            </w:r>
          </w:p>
          <w:p w14:paraId="4AF20163" w14:textId="77777777" w:rsidR="00EB04FD" w:rsidRDefault="00A33B07">
            <w:pPr>
              <w:pStyle w:val="Textodecomentrio"/>
              <w:widowControl w:val="0"/>
              <w:rPr>
                <w:rFonts w:hint="eastAsia"/>
              </w:rPr>
            </w:pPr>
            <w:r>
              <w:rPr>
                <w:i/>
                <w:iCs/>
              </w:rPr>
              <w:t xml:space="preserve">V - </w:t>
            </w:r>
            <w:proofErr w:type="gramStart"/>
            <w:r>
              <w:rPr>
                <w:i/>
                <w:iCs/>
              </w:rPr>
              <w:t>a</w:t>
            </w:r>
            <w:proofErr w:type="gramEnd"/>
            <w:r>
              <w:rPr>
                <w:i/>
                <w:iCs/>
              </w:rPr>
              <w:t xml:space="preserve"> vedação de pontuação com base em atestados relativos à duração de trabalhos realizados pelo licitante, que adotem o critério de julgamento por técnica e preço; e</w:t>
            </w:r>
          </w:p>
          <w:p w14:paraId="412C113A" w14:textId="77777777" w:rsidR="00EB04FD" w:rsidRDefault="00A33B07">
            <w:pPr>
              <w:pStyle w:val="Textodecomentrio"/>
              <w:widowControl w:val="0"/>
              <w:rPr>
                <w:rFonts w:hint="eastAsia"/>
              </w:rPr>
            </w:pPr>
            <w:r>
              <w:rPr>
                <w:i/>
                <w:iCs/>
              </w:rPr>
              <w:t xml:space="preserve">VI - </w:t>
            </w:r>
            <w:proofErr w:type="gramStart"/>
            <w:r>
              <w:rPr>
                <w:i/>
                <w:iCs/>
              </w:rPr>
              <w:t>a</w:t>
            </w:r>
            <w:proofErr w:type="gramEnd"/>
            <w:r>
              <w:rPr>
                <w:i/>
                <w:iCs/>
              </w:rPr>
              <w:t xml:space="preserve"> justificativa dos critérios de pontuação em termos do benefício que trazem para a contratante, para licitações do tipo técnica e preço.</w:t>
            </w:r>
          </w:p>
          <w:p w14:paraId="529DA4E0" w14:textId="77777777" w:rsidR="00EB04FD" w:rsidRDefault="00EB04FD">
            <w:pPr>
              <w:pStyle w:val="Textodecomentrio"/>
              <w:widowControl w:val="0"/>
              <w:rPr>
                <w:rFonts w:hint="eastAsia"/>
              </w:rPr>
            </w:pPr>
          </w:p>
        </w:tc>
      </w:tr>
    </w:tbl>
    <w:p w14:paraId="7E6AE795" w14:textId="77777777" w:rsidR="00EB04FD" w:rsidRDefault="00EB04FD">
      <w:pPr>
        <w:pStyle w:val="Nvel1-SemNum0"/>
        <w:rPr>
          <w:lang w:eastAsia="zh-CN" w:bidi="hi-IN"/>
        </w:rPr>
      </w:pPr>
    </w:p>
    <w:p w14:paraId="664347A5" w14:textId="19192ED0" w:rsidR="00EB04FD" w:rsidRDefault="00A33B07" w:rsidP="00083406">
      <w:pPr>
        <w:pStyle w:val="Nivel2"/>
      </w:pPr>
      <w:bookmarkStart w:id="9" w:name="_Ref135608534"/>
      <w:r>
        <w:rPr>
          <w:rFonts w:eastAsia="Arial"/>
        </w:rPr>
        <w:t xml:space="preserve">Declaração de que o licitante tomou conhecimento de todas as informações </w:t>
      </w:r>
      <w:r>
        <w:t>e das condições locais para o cumprimento das obrigações objeto da licitação;</w:t>
      </w:r>
      <w:bookmarkEnd w:id="9"/>
    </w:p>
    <w:tbl>
      <w:tblPr>
        <w:tblStyle w:val="Tabelacomgrade"/>
        <w:tblW w:w="8501" w:type="dxa"/>
        <w:tblLayout w:type="fixed"/>
        <w:tblLook w:val="04A0" w:firstRow="1" w:lastRow="0" w:firstColumn="1" w:lastColumn="0" w:noHBand="0" w:noVBand="1"/>
      </w:tblPr>
      <w:tblGrid>
        <w:gridCol w:w="8501"/>
      </w:tblGrid>
      <w:tr w:rsidR="00EB04FD" w14:paraId="005BB139" w14:textId="77777777">
        <w:tc>
          <w:tcPr>
            <w:tcW w:w="8501" w:type="dxa"/>
          </w:tcPr>
          <w:p w14:paraId="3E208359" w14:textId="77777777" w:rsidR="00EB04FD" w:rsidRDefault="00A33B07">
            <w:pPr>
              <w:pStyle w:val="Textodecomentrio"/>
              <w:widowControl w:val="0"/>
              <w:rPr>
                <w:rFonts w:hint="eastAsia"/>
                <w:b/>
                <w:bCs/>
              </w:rPr>
            </w:pPr>
            <w:r>
              <w:rPr>
                <w:b/>
                <w:bCs/>
              </w:rPr>
              <w:t xml:space="preserve">Nota explicativa </w:t>
            </w:r>
          </w:p>
        </w:tc>
      </w:tr>
      <w:tr w:rsidR="00EB04FD" w14:paraId="5FF605AC" w14:textId="77777777">
        <w:tc>
          <w:tcPr>
            <w:tcW w:w="8501" w:type="dxa"/>
          </w:tcPr>
          <w:p w14:paraId="58AA7A8C" w14:textId="77777777" w:rsidR="00EB04FD" w:rsidRDefault="00A33B07">
            <w:pPr>
              <w:widowControl w:val="0"/>
              <w:rPr>
                <w:rFonts w:hint="eastAsia"/>
                <w:i/>
                <w:iCs/>
                <w:sz w:val="20"/>
                <w:szCs w:val="20"/>
              </w:rPr>
            </w:pPr>
            <w:r>
              <w:rPr>
                <w:i/>
                <w:iCs/>
                <w:sz w:val="20"/>
                <w:szCs w:val="20"/>
              </w:rPr>
              <w:t>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No entanto, como explicado naquela nota, a declaração de conhecimento das condições locais poderá ser substituída por declaração do responsável técnico acerca do conhecimento pleno das condições e peculiaridades da contratação (e não necessariamente do local).</w:t>
            </w:r>
          </w:p>
          <w:p w14:paraId="1F2C3876" w14:textId="77777777" w:rsidR="00EB04FD" w:rsidRDefault="00A33B07">
            <w:pPr>
              <w:pStyle w:val="Textodecomentrio"/>
              <w:widowControl w:val="0"/>
              <w:rPr>
                <w:rFonts w:hint="eastAsia"/>
                <w:i/>
                <w:iCs/>
              </w:rPr>
            </w:pPr>
            <w:r>
              <w:rPr>
                <w:i/>
                <w:iCs/>
              </w:rPr>
              <w:t>Caso essa avaliação local tenha sido considerada desnecessária, a exigência dessa declaração deve ser suprimida.</w:t>
            </w:r>
          </w:p>
          <w:p w14:paraId="7E7EC26F" w14:textId="77777777" w:rsidR="00EB04FD" w:rsidRDefault="00EB04FD">
            <w:pPr>
              <w:pStyle w:val="Textodecomentrio"/>
              <w:widowControl w:val="0"/>
              <w:rPr>
                <w:rFonts w:hint="eastAsia"/>
              </w:rPr>
            </w:pPr>
          </w:p>
        </w:tc>
      </w:tr>
    </w:tbl>
    <w:p w14:paraId="7C44804E" w14:textId="77777777" w:rsidR="00EB04FD" w:rsidRDefault="00EB04FD" w:rsidP="00083406">
      <w:pPr>
        <w:pStyle w:val="Nivel2"/>
        <w:numPr>
          <w:ilvl w:val="0"/>
          <w:numId w:val="0"/>
        </w:numPr>
      </w:pPr>
    </w:p>
    <w:p w14:paraId="6AFB34F5" w14:textId="77777777" w:rsidR="00EB04FD" w:rsidRDefault="00A33B07">
      <w:pPr>
        <w:pStyle w:val="Nivel3"/>
        <w:rPr>
          <w:color w:val="000000"/>
        </w:rPr>
      </w:pPr>
      <w:r>
        <w:rPr>
          <w:color w:val="000000"/>
        </w:rPr>
        <w:t>A declaração acima poderá ser substituída por declaração formal assinada pelo responsável técnico do licitante acerca do conhecimento pleno das condições e peculiaridades da contratação</w:t>
      </w:r>
    </w:p>
    <w:p w14:paraId="422B8853" w14:textId="77777777" w:rsidR="00EB04FD" w:rsidRDefault="00A33B07" w:rsidP="00083406">
      <w:pPr>
        <w:pStyle w:val="Nivel2"/>
      </w:pPr>
      <w:r>
        <w:t>Registro ou inscrição da empresa na entidade profissional .........(escrever por extenso, se o caso), em plena validade;</w:t>
      </w:r>
    </w:p>
    <w:tbl>
      <w:tblPr>
        <w:tblStyle w:val="Tabelacomgrade"/>
        <w:tblW w:w="8501" w:type="dxa"/>
        <w:tblLayout w:type="fixed"/>
        <w:tblLook w:val="04A0" w:firstRow="1" w:lastRow="0" w:firstColumn="1" w:lastColumn="0" w:noHBand="0" w:noVBand="1"/>
      </w:tblPr>
      <w:tblGrid>
        <w:gridCol w:w="8501"/>
      </w:tblGrid>
      <w:tr w:rsidR="00EB04FD" w14:paraId="43E52DE9" w14:textId="77777777">
        <w:tc>
          <w:tcPr>
            <w:tcW w:w="8501" w:type="dxa"/>
          </w:tcPr>
          <w:p w14:paraId="1B19B298" w14:textId="77777777" w:rsidR="00EB04FD" w:rsidRDefault="00A33B07">
            <w:pPr>
              <w:pStyle w:val="Textodecomentrio"/>
              <w:widowControl w:val="0"/>
              <w:rPr>
                <w:rFonts w:hint="eastAsia"/>
                <w:b/>
                <w:bCs/>
              </w:rPr>
            </w:pPr>
            <w:r>
              <w:rPr>
                <w:b/>
                <w:bCs/>
              </w:rPr>
              <w:t xml:space="preserve">Nota explicativa </w:t>
            </w:r>
          </w:p>
        </w:tc>
      </w:tr>
      <w:tr w:rsidR="00EB04FD" w14:paraId="5AB28C04" w14:textId="77777777">
        <w:tc>
          <w:tcPr>
            <w:tcW w:w="8501" w:type="dxa"/>
          </w:tcPr>
          <w:p w14:paraId="4A1F226E" w14:textId="77777777" w:rsidR="00EB04FD" w:rsidRDefault="00A33B07">
            <w:pPr>
              <w:pStyle w:val="Textodecomentrio"/>
              <w:widowControl w:val="0"/>
              <w:rPr>
                <w:rFonts w:hint="eastAsia"/>
              </w:rPr>
            </w:pPr>
            <w:r>
              <w:rPr>
                <w:i/>
                <w:iCs/>
                <w:color w:val="000000"/>
              </w:rPr>
              <w:t xml:space="preserve">A exigência do item </w:t>
            </w:r>
            <w:r>
              <w:rPr>
                <w:i/>
                <w:iCs/>
                <w:color w:val="000000"/>
              </w:rPr>
              <w:fldChar w:fldCharType="begin"/>
            </w:r>
            <w:r>
              <w:rPr>
                <w:i/>
                <w:iCs/>
                <w:color w:val="000000"/>
              </w:rPr>
              <w:instrText xml:space="preserve"> REF _Ref135608534 \r \h </w:instrText>
            </w:r>
            <w:r>
              <w:rPr>
                <w:i/>
                <w:iCs/>
                <w:color w:val="000000"/>
              </w:rPr>
            </w:r>
            <w:r>
              <w:rPr>
                <w:i/>
                <w:iCs/>
                <w:color w:val="000000"/>
              </w:rPr>
              <w:fldChar w:fldCharType="separate"/>
            </w:r>
            <w:r>
              <w:rPr>
                <w:i/>
                <w:iCs/>
                <w:color w:val="000000"/>
              </w:rPr>
              <w:t>11.30</w:t>
            </w:r>
            <w:r>
              <w:rPr>
                <w:i/>
                <w:iCs/>
                <w:color w:val="000000"/>
              </w:rPr>
              <w:fldChar w:fldCharType="end"/>
            </w:r>
            <w:r>
              <w:rPr>
                <w:i/>
                <w:iCs/>
                <w:color w:val="000000"/>
              </w:rPr>
              <w:t xml:space="preserve"> só deve ser formulada quando, por determinação legal, o exercício de determinada atividade afeta ao objeto contratual esteja sujeita à fiscalização da entidade profissional competente, a ser indicada expressamente no dispositivo. </w:t>
            </w:r>
          </w:p>
          <w:p w14:paraId="2778A72F" w14:textId="77777777" w:rsidR="00EB04FD" w:rsidRDefault="00A33B07">
            <w:pPr>
              <w:pStyle w:val="Textodecomentrio"/>
              <w:widowControl w:val="0"/>
              <w:rPr>
                <w:rFonts w:hint="eastAsia"/>
              </w:rPr>
            </w:pPr>
            <w:r>
              <w:rPr>
                <w:i/>
                <w:iCs/>
                <w:color w:val="000000"/>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tc>
      </w:tr>
    </w:tbl>
    <w:p w14:paraId="0EB25C68" w14:textId="77777777" w:rsidR="00EB04FD" w:rsidRDefault="00EB04FD" w:rsidP="00083406">
      <w:pPr>
        <w:pStyle w:val="Nivel2"/>
        <w:numPr>
          <w:ilvl w:val="0"/>
          <w:numId w:val="0"/>
        </w:numPr>
      </w:pPr>
    </w:p>
    <w:p w14:paraId="6B8FCB49" w14:textId="77777777" w:rsidR="00EB04FD" w:rsidRDefault="00A33B07" w:rsidP="00083406">
      <w:pPr>
        <w:pStyle w:val="Nivel2"/>
      </w:pPr>
      <w:r>
        <w:t>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067690A1" w14:textId="77777777" w:rsidR="00EB04FD" w:rsidRDefault="00A33B07" w:rsidP="00083406">
      <w:pPr>
        <w:pStyle w:val="Nivel2"/>
      </w:pPr>
      <w:r>
        <w:t xml:space="preserve">Para fins da comprovação de que trata este subitem, os atestados deverão dizer respeito a contratos executados com as seguintes características mínimas: </w:t>
      </w:r>
    </w:p>
    <w:p w14:paraId="0D97338D" w14:textId="77777777" w:rsidR="00EB04FD" w:rsidRDefault="00A33B07">
      <w:pPr>
        <w:pStyle w:val="Nvel3-R"/>
      </w:pPr>
      <w:r>
        <w:t>[...];</w:t>
      </w:r>
    </w:p>
    <w:p w14:paraId="7CA17180" w14:textId="77777777" w:rsidR="00EB04FD" w:rsidRDefault="00A33B07">
      <w:pPr>
        <w:pStyle w:val="Nvel3-R"/>
      </w:pPr>
      <w:r>
        <w:t>[...];</w:t>
      </w:r>
    </w:p>
    <w:p w14:paraId="588C2E10" w14:textId="77777777" w:rsidR="00EB04FD" w:rsidRDefault="00A33B07">
      <w:pPr>
        <w:pStyle w:val="Nvel3-R"/>
      </w:pPr>
      <w:r>
        <w:lastRenderedPageBreak/>
        <w:t>[...].</w:t>
      </w:r>
    </w:p>
    <w:p w14:paraId="14D011AD" w14:textId="77777777" w:rsidR="00EB04FD" w:rsidRDefault="00A33B07">
      <w:pPr>
        <w:pStyle w:val="Nivel3"/>
        <w:rPr>
          <w:color w:val="000000"/>
        </w:rPr>
      </w:pPr>
      <w:r>
        <w:rPr>
          <w:color w:val="000000"/>
        </w:rPr>
        <w:t>Será admitida, para fins de comprovação de quantitativo mínimo, a apresentação e o somatório de diferentes atestados executados de forma concomitante.</w:t>
      </w:r>
    </w:p>
    <w:tbl>
      <w:tblPr>
        <w:tblStyle w:val="Tabelacomgrade"/>
        <w:tblW w:w="8501" w:type="dxa"/>
        <w:tblLayout w:type="fixed"/>
        <w:tblLook w:val="04A0" w:firstRow="1" w:lastRow="0" w:firstColumn="1" w:lastColumn="0" w:noHBand="0" w:noVBand="1"/>
      </w:tblPr>
      <w:tblGrid>
        <w:gridCol w:w="8501"/>
      </w:tblGrid>
      <w:tr w:rsidR="00EB04FD" w14:paraId="5AF06B1A" w14:textId="77777777">
        <w:tc>
          <w:tcPr>
            <w:tcW w:w="8501" w:type="dxa"/>
          </w:tcPr>
          <w:p w14:paraId="0D42E8FA" w14:textId="77777777" w:rsidR="00EB04FD" w:rsidRDefault="00A33B07">
            <w:pPr>
              <w:pStyle w:val="Textodecomentrio"/>
              <w:widowControl w:val="0"/>
              <w:rPr>
                <w:rFonts w:hint="eastAsia"/>
                <w:b/>
                <w:bCs/>
              </w:rPr>
            </w:pPr>
            <w:r>
              <w:rPr>
                <w:b/>
                <w:bCs/>
              </w:rPr>
              <w:t>Nota explicativa 1</w:t>
            </w:r>
          </w:p>
        </w:tc>
      </w:tr>
      <w:tr w:rsidR="00EB04FD" w14:paraId="2FCD6F53" w14:textId="77777777">
        <w:tc>
          <w:tcPr>
            <w:tcW w:w="8501" w:type="dxa"/>
          </w:tcPr>
          <w:p w14:paraId="5449ABB2" w14:textId="77777777" w:rsidR="00EB04FD" w:rsidRDefault="00A33B07">
            <w:pPr>
              <w:pStyle w:val="Textodecomentrio"/>
              <w:widowControl w:val="0"/>
              <w:jc w:val="both"/>
              <w:rPr>
                <w:rFonts w:hint="eastAsia"/>
              </w:rPr>
            </w:pPr>
            <w:r>
              <w:rPr>
                <w:i/>
                <w:iCs/>
                <w:color w:val="000000"/>
              </w:rPr>
              <w:t>A essência da capacidade operacional é procurar identificar se o futuro contratado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294CB10B" w14:textId="77777777" w:rsidR="00EB04FD" w:rsidRDefault="00A33B07">
            <w:pPr>
              <w:pStyle w:val="Textodecomentrio"/>
              <w:widowControl w:val="0"/>
              <w:jc w:val="both"/>
              <w:rPr>
                <w:rFonts w:hint="eastAsia"/>
              </w:rPr>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7E30C39E" w14:textId="77777777" w:rsidR="00EB04FD" w:rsidRDefault="00A33B07">
            <w:pPr>
              <w:pStyle w:val="Textodecomentrio"/>
              <w:widowControl w:val="0"/>
              <w:jc w:val="both"/>
              <w:rPr>
                <w:rFonts w:hint="eastAsia"/>
              </w:rPr>
            </w:pPr>
            <w:r>
              <w:rPr>
                <w:i/>
                <w:iCs/>
                <w:color w:val="000000"/>
              </w:rPr>
              <w:t xml:space="preserve">Conforme </w:t>
            </w:r>
            <w:hyperlink r:id="rId80">
              <w:r>
                <w:rPr>
                  <w:rStyle w:val="LinkdaInternet"/>
                  <w:i/>
                  <w:iCs/>
                </w:rPr>
                <w:t>§2º do art. 67 da Lei nº 14.133, de 2021</w:t>
              </w:r>
            </w:hyperlink>
            <w:r>
              <w:rPr>
                <w:i/>
                <w:iCs/>
                <w:color w:val="000000"/>
              </w:rPr>
              <w:t>,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w:t>
            </w:r>
          </w:p>
        </w:tc>
      </w:tr>
    </w:tbl>
    <w:p w14:paraId="77347E6B" w14:textId="77777777" w:rsidR="00EB04FD" w:rsidRDefault="00EB04FD">
      <w:pPr>
        <w:pStyle w:val="Nivel3"/>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1D549311" w14:textId="77777777">
        <w:tc>
          <w:tcPr>
            <w:tcW w:w="8501" w:type="dxa"/>
          </w:tcPr>
          <w:p w14:paraId="33E2C2B6" w14:textId="77777777" w:rsidR="00EB04FD" w:rsidRDefault="00A33B07">
            <w:pPr>
              <w:pStyle w:val="Textodecomentrio"/>
              <w:widowControl w:val="0"/>
              <w:rPr>
                <w:rFonts w:hint="eastAsia"/>
                <w:b/>
                <w:bCs/>
              </w:rPr>
            </w:pPr>
            <w:r>
              <w:rPr>
                <w:b/>
                <w:bCs/>
              </w:rPr>
              <w:t>Nota explicativa 2</w:t>
            </w:r>
          </w:p>
        </w:tc>
      </w:tr>
      <w:tr w:rsidR="00EB04FD" w14:paraId="329DD2BB" w14:textId="77777777">
        <w:tc>
          <w:tcPr>
            <w:tcW w:w="8501" w:type="dxa"/>
          </w:tcPr>
          <w:p w14:paraId="509AA993" w14:textId="77777777" w:rsidR="00EB04FD" w:rsidRDefault="00A33B07">
            <w:pPr>
              <w:pStyle w:val="Textodecomentrio"/>
              <w:widowControl w:val="0"/>
              <w:rPr>
                <w:rFonts w:hint="eastAsia"/>
              </w:rPr>
            </w:pPr>
            <w:r>
              <w:rPr>
                <w:i/>
                <w:iCs/>
                <w:color w:val="000000"/>
              </w:rPr>
              <w:t xml:space="preserve">Os requisitos de qualificação técnica são aplicáveis a todos os licitantes, inclusive pessoas físicas, conforme inciso I do </w:t>
            </w:r>
            <w:hyperlink r:id="rId81">
              <w:r>
                <w:rPr>
                  <w:rStyle w:val="LinkdaInternet"/>
                  <w:i/>
                  <w:iCs/>
                </w:rPr>
                <w:t>art. 5º da Instrução Normativa Seges/ME nº 116, de 2021</w:t>
              </w:r>
            </w:hyperlink>
            <w:r>
              <w:rPr>
                <w:i/>
                <w:iCs/>
                <w:color w:val="000000"/>
              </w:rPr>
              <w:t>.</w:t>
            </w:r>
          </w:p>
          <w:p w14:paraId="5868414C" w14:textId="77777777" w:rsidR="00EB04FD" w:rsidRDefault="00EB04FD">
            <w:pPr>
              <w:pStyle w:val="Textodecomentrio"/>
              <w:widowControl w:val="0"/>
              <w:rPr>
                <w:rFonts w:hint="eastAsia"/>
              </w:rPr>
            </w:pPr>
          </w:p>
        </w:tc>
      </w:tr>
    </w:tbl>
    <w:p w14:paraId="6BAA2CC4" w14:textId="77777777" w:rsidR="00EB04FD" w:rsidRDefault="00EB04FD">
      <w:pPr>
        <w:pStyle w:val="Nivel3"/>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4301131C" w14:textId="77777777">
        <w:tc>
          <w:tcPr>
            <w:tcW w:w="8501" w:type="dxa"/>
          </w:tcPr>
          <w:p w14:paraId="7A845D6D" w14:textId="77777777" w:rsidR="00EB04FD" w:rsidRDefault="00A33B07">
            <w:pPr>
              <w:pStyle w:val="Textodecomentrio"/>
              <w:widowControl w:val="0"/>
              <w:rPr>
                <w:rFonts w:hint="eastAsia"/>
                <w:b/>
                <w:bCs/>
              </w:rPr>
            </w:pPr>
            <w:r>
              <w:rPr>
                <w:b/>
                <w:bCs/>
              </w:rPr>
              <w:t>Nota explicativa 3</w:t>
            </w:r>
          </w:p>
        </w:tc>
      </w:tr>
      <w:tr w:rsidR="00EB04FD" w14:paraId="1CAA16C2" w14:textId="77777777">
        <w:tc>
          <w:tcPr>
            <w:tcW w:w="8501" w:type="dxa"/>
          </w:tcPr>
          <w:p w14:paraId="1B470466" w14:textId="77777777" w:rsidR="00EB04FD" w:rsidRDefault="00A33B07">
            <w:pPr>
              <w:pStyle w:val="Textodecomentrio"/>
              <w:widowControl w:val="0"/>
              <w:jc w:val="both"/>
              <w:rPr>
                <w:rFonts w:hint="eastAsia"/>
              </w:rPr>
            </w:pPr>
            <w:r>
              <w:rPr>
                <w:i/>
                <w:iCs/>
                <w:color w:val="000000"/>
              </w:rPr>
              <w:t xml:space="preserve">Caso seja permitida a subcontratação de fornecimento com aspectos técnicos específicos, poderá ser admitida a apresentação de atestados relativos a potencial subcontratado, limitado a 25% do objeto licitado, conforme </w:t>
            </w:r>
            <w:hyperlink r:id="rId82">
              <w:r>
                <w:rPr>
                  <w:rStyle w:val="LinkdaInternet"/>
                  <w:i/>
                  <w:iCs/>
                </w:rPr>
                <w:t>art. 67, §9º da Lei nº 14.133, de 2021.</w:t>
              </w:r>
            </w:hyperlink>
          </w:p>
          <w:p w14:paraId="0E806DC3" w14:textId="77777777" w:rsidR="00EB04FD" w:rsidRDefault="00A33B07">
            <w:pPr>
              <w:pStyle w:val="Textodecomentrio"/>
              <w:widowControl w:val="0"/>
              <w:jc w:val="both"/>
              <w:rPr>
                <w:rFonts w:hint="eastAsia"/>
              </w:rPr>
            </w:pPr>
            <w:r>
              <w:rPr>
                <w:b/>
                <w:bCs/>
                <w:i/>
                <w:iCs/>
                <w:color w:val="000000"/>
              </w:rPr>
              <w:t xml:space="preserve">Em sendo esse o caso do processo, recomenda-se inserir a seguinte disposição: </w:t>
            </w:r>
          </w:p>
          <w:p w14:paraId="6FFF87DC" w14:textId="77777777" w:rsidR="00EB04FD" w:rsidRDefault="00A33B07">
            <w:pPr>
              <w:pStyle w:val="Textodecomentrio"/>
              <w:widowControl w:val="0"/>
              <w:jc w:val="both"/>
              <w:rPr>
                <w:rFonts w:hint="eastAsia"/>
              </w:rPr>
            </w:pPr>
            <w:r>
              <w:rPr>
                <w:b/>
                <w:bCs/>
                <w:i/>
                <w:iCs/>
                <w:color w:val="000000"/>
              </w:rPr>
              <w:t>8.29.x: Será admitida a apresentação de atestados relativos a potencial subcontratado em relação à parcela do fornecimento de.... ..., cuja subcontratação foi expressamente autorizada no tópico pertinente.</w:t>
            </w:r>
          </w:p>
          <w:p w14:paraId="390C01B4" w14:textId="77777777" w:rsidR="00EB04FD" w:rsidRDefault="00EB04FD">
            <w:pPr>
              <w:pStyle w:val="Textodecomentrio"/>
              <w:widowControl w:val="0"/>
              <w:jc w:val="both"/>
              <w:rPr>
                <w:rFonts w:hint="eastAsia"/>
              </w:rPr>
            </w:pPr>
          </w:p>
        </w:tc>
      </w:tr>
    </w:tbl>
    <w:p w14:paraId="4437C514" w14:textId="77777777" w:rsidR="00EB04FD" w:rsidRDefault="00EB04FD">
      <w:pPr>
        <w:pStyle w:val="Nivel3"/>
        <w:numPr>
          <w:ilvl w:val="0"/>
          <w:numId w:val="0"/>
        </w:numPr>
      </w:pPr>
    </w:p>
    <w:p w14:paraId="2A905760" w14:textId="77777777" w:rsidR="00EB04FD" w:rsidRDefault="00A33B07" w:rsidP="00083406">
      <w:pPr>
        <w:pStyle w:val="Nivel2"/>
      </w:pPr>
      <w:r>
        <w:t>Os atestados de capacidade técnica poderão ser apresentados em nome da matriz ou da filial do fornecedor.</w:t>
      </w:r>
    </w:p>
    <w:p w14:paraId="7E74BFCF" w14:textId="77777777" w:rsidR="00EB04FD" w:rsidRDefault="00EB04FD" w:rsidP="00083406">
      <w:pPr>
        <w:pStyle w:val="Nivel2"/>
        <w:numPr>
          <w:ilvl w:val="0"/>
          <w:numId w:val="0"/>
        </w:numPr>
      </w:pPr>
    </w:p>
    <w:tbl>
      <w:tblPr>
        <w:tblStyle w:val="Tabelacomgrade"/>
        <w:tblW w:w="8501" w:type="dxa"/>
        <w:tblLayout w:type="fixed"/>
        <w:tblLook w:val="04A0" w:firstRow="1" w:lastRow="0" w:firstColumn="1" w:lastColumn="0" w:noHBand="0" w:noVBand="1"/>
      </w:tblPr>
      <w:tblGrid>
        <w:gridCol w:w="8501"/>
      </w:tblGrid>
      <w:tr w:rsidR="00EB04FD" w14:paraId="7D9F1382" w14:textId="77777777">
        <w:tc>
          <w:tcPr>
            <w:tcW w:w="8501" w:type="dxa"/>
          </w:tcPr>
          <w:p w14:paraId="5FEF6268" w14:textId="77777777" w:rsidR="00EB04FD" w:rsidRDefault="00A33B07">
            <w:pPr>
              <w:pStyle w:val="Textodecomentrio"/>
              <w:widowControl w:val="0"/>
              <w:rPr>
                <w:rFonts w:hint="eastAsia"/>
                <w:b/>
                <w:bCs/>
              </w:rPr>
            </w:pPr>
            <w:r>
              <w:rPr>
                <w:b/>
                <w:bCs/>
              </w:rPr>
              <w:t xml:space="preserve">Nota explicativa </w:t>
            </w:r>
          </w:p>
        </w:tc>
      </w:tr>
      <w:tr w:rsidR="00EB04FD" w14:paraId="1F38BE37" w14:textId="77777777">
        <w:tc>
          <w:tcPr>
            <w:tcW w:w="8501" w:type="dxa"/>
          </w:tcPr>
          <w:p w14:paraId="5ABC595C" w14:textId="77777777" w:rsidR="00EB04FD" w:rsidRDefault="00A33B07">
            <w:pPr>
              <w:pStyle w:val="Textodecomentrio"/>
              <w:widowControl w:val="0"/>
              <w:jc w:val="both"/>
              <w:rPr>
                <w:rFonts w:hint="eastAsia"/>
              </w:rPr>
            </w:pPr>
            <w:r>
              <w:rPr>
                <w:i/>
                <w:iCs/>
                <w:color w:val="000000"/>
              </w:rPr>
              <w:t xml:space="preserve">Nesse sentido, o </w:t>
            </w:r>
            <w:hyperlink r:id="rId83">
              <w:r>
                <w:rPr>
                  <w:rStyle w:val="LinkdaInternet"/>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84">
              <w:r>
                <w:rPr>
                  <w:rStyle w:val="LinkdaInternet"/>
                  <w:i/>
                  <w:iCs/>
                </w:rPr>
                <w:t>ORIENTAÇÃO NORMATIVA Nº 66, DE 29 DE MAIO DE 2020.</w:t>
              </w:r>
            </w:hyperlink>
          </w:p>
          <w:p w14:paraId="06BD176F" w14:textId="77777777" w:rsidR="00EB04FD" w:rsidRDefault="00EB04FD">
            <w:pPr>
              <w:pStyle w:val="Textodecomentrio"/>
              <w:widowControl w:val="0"/>
              <w:jc w:val="both"/>
              <w:rPr>
                <w:rFonts w:hint="eastAsia"/>
              </w:rPr>
            </w:pPr>
          </w:p>
        </w:tc>
      </w:tr>
    </w:tbl>
    <w:p w14:paraId="5EE602FE" w14:textId="77777777" w:rsidR="00EB04FD" w:rsidRDefault="00EB04FD" w:rsidP="00083406">
      <w:pPr>
        <w:pStyle w:val="Nivel2"/>
        <w:numPr>
          <w:ilvl w:val="0"/>
          <w:numId w:val="0"/>
        </w:numPr>
      </w:pPr>
    </w:p>
    <w:p w14:paraId="390DC143" w14:textId="77777777" w:rsidR="00EB04FD" w:rsidRDefault="00A33B07" w:rsidP="00083406">
      <w:pPr>
        <w:pStyle w:val="Nivel2"/>
      </w:pPr>
      <w: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5FBBEBE6" w14:textId="77777777" w:rsidR="00EB04FD" w:rsidRDefault="00A33B07" w:rsidP="00083406">
      <w:pPr>
        <w:pStyle w:val="Nivel2"/>
      </w:pPr>
      <w:r>
        <w:lastRenderedPageBreak/>
        <w:t xml:space="preserve">Prova de atendimento aos requisitos ........, previstos na lei ............: </w:t>
      </w:r>
    </w:p>
    <w:tbl>
      <w:tblPr>
        <w:tblStyle w:val="Tabelacomgrade"/>
        <w:tblW w:w="8501" w:type="dxa"/>
        <w:tblLayout w:type="fixed"/>
        <w:tblLook w:val="04A0" w:firstRow="1" w:lastRow="0" w:firstColumn="1" w:lastColumn="0" w:noHBand="0" w:noVBand="1"/>
      </w:tblPr>
      <w:tblGrid>
        <w:gridCol w:w="8501"/>
      </w:tblGrid>
      <w:tr w:rsidR="00EB04FD" w14:paraId="3E84F70B" w14:textId="77777777">
        <w:tc>
          <w:tcPr>
            <w:tcW w:w="8501" w:type="dxa"/>
          </w:tcPr>
          <w:p w14:paraId="4755B81C" w14:textId="77777777" w:rsidR="00EB04FD" w:rsidRDefault="00A33B07">
            <w:pPr>
              <w:pStyle w:val="Textodecomentrio"/>
              <w:widowControl w:val="0"/>
              <w:rPr>
                <w:rFonts w:hint="eastAsia"/>
                <w:b/>
                <w:bCs/>
              </w:rPr>
            </w:pPr>
            <w:r>
              <w:rPr>
                <w:b/>
                <w:bCs/>
              </w:rPr>
              <w:t xml:space="preserve">Nota explicativa </w:t>
            </w:r>
          </w:p>
        </w:tc>
      </w:tr>
      <w:tr w:rsidR="00EB04FD" w14:paraId="39189B2A" w14:textId="77777777">
        <w:tc>
          <w:tcPr>
            <w:tcW w:w="8501" w:type="dxa"/>
          </w:tcPr>
          <w:p w14:paraId="0E0637EB" w14:textId="77777777" w:rsidR="00EB04FD" w:rsidRDefault="00A33B07">
            <w:pPr>
              <w:pStyle w:val="Textodecomentrio"/>
              <w:widowControl w:val="0"/>
              <w:jc w:val="both"/>
              <w:rPr>
                <w:rFonts w:hint="eastAsia"/>
              </w:rPr>
            </w:pPr>
            <w:r>
              <w:t xml:space="preserve">Eventuais requisitos de qualificação técnica previstos em lei específica e que incidam sobre a atividade objeto da contratação, deverão ser indicados no item 8.29.5, com fundamento no art. 67, inciso IV, da </w:t>
            </w:r>
            <w:hyperlink r:id="rId85">
              <w:r>
                <w:rPr>
                  <w:rStyle w:val="LinkdaInternet"/>
                </w:rPr>
                <w:t>Lei nº 14.133, de 2021</w:t>
              </w:r>
            </w:hyperlink>
            <w: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86">
              <w:r>
                <w:rPr>
                  <w:rStyle w:val="LinkdaInternet"/>
                </w:rPr>
                <w:t>Lei n.º 6.360, de 23 de setembro de 1976</w:t>
              </w:r>
            </w:hyperlink>
            <w:r>
              <w:t xml:space="preserve">, e na </w:t>
            </w:r>
            <w:hyperlink r:id="rId87">
              <w:r>
                <w:rPr>
                  <w:rStyle w:val="LinkdaInternet"/>
                </w:rPr>
                <w:t>Resolução da Diretoria Colegiada da RDC/Anvisa nº 16, de 1º de abril de 2014</w:t>
              </w:r>
            </w:hyperlink>
            <w:r>
              <w:t>.</w:t>
            </w:r>
          </w:p>
          <w:p w14:paraId="1F9BDA76" w14:textId="77777777" w:rsidR="00EB04FD" w:rsidRDefault="00EB04FD">
            <w:pPr>
              <w:pStyle w:val="Textodecomentrio"/>
              <w:widowControl w:val="0"/>
              <w:rPr>
                <w:rFonts w:hint="eastAsia"/>
              </w:rPr>
            </w:pPr>
          </w:p>
        </w:tc>
      </w:tr>
    </w:tbl>
    <w:p w14:paraId="000559E0" w14:textId="77777777" w:rsidR="00EB04FD" w:rsidRDefault="00EB04FD" w:rsidP="00083406">
      <w:pPr>
        <w:pStyle w:val="Nivel2"/>
        <w:numPr>
          <w:ilvl w:val="0"/>
          <w:numId w:val="0"/>
        </w:numPr>
      </w:pPr>
    </w:p>
    <w:p w14:paraId="6855A204" w14:textId="77777777" w:rsidR="00EB04FD" w:rsidRDefault="00A33B07" w:rsidP="00083406">
      <w:pPr>
        <w:pStyle w:val="Nivel2"/>
      </w:pPr>
      <w:r>
        <w:t>Caso admitida a participação de cooperativas, será exigida a seguinte documentação complementar:</w:t>
      </w:r>
    </w:p>
    <w:p w14:paraId="383563C6" w14:textId="77777777" w:rsidR="00EB04FD" w:rsidRDefault="00A33B07">
      <w:pPr>
        <w:pStyle w:val="Nivel3"/>
        <w:rPr>
          <w:color w:val="000000"/>
        </w:rPr>
      </w:pPr>
      <w:r>
        <w:rPr>
          <w:color w:val="000000"/>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88" w:anchor="art4" w:history="1">
        <w:proofErr w:type="spellStart"/>
        <w:r>
          <w:rPr>
            <w:color w:val="000000"/>
          </w:rPr>
          <w:t>arts</w:t>
        </w:r>
        <w:proofErr w:type="spellEnd"/>
        <w:r>
          <w:rPr>
            <w:color w:val="000000"/>
          </w:rPr>
          <w:t>. 4º, inciso XI, 21, inciso I</w:t>
        </w:r>
      </w:hyperlink>
      <w:r>
        <w:rPr>
          <w:color w:val="000000"/>
        </w:rPr>
        <w:t xml:space="preserve"> e </w:t>
      </w:r>
      <w:hyperlink r:id="rId89" w:anchor="art42" w:history="1">
        <w:r>
          <w:rPr>
            <w:color w:val="000000"/>
          </w:rPr>
          <w:t>42, §§2º a 6º da Lei n. 5.764, de 1971</w:t>
        </w:r>
      </w:hyperlink>
      <w:r>
        <w:rPr>
          <w:color w:val="000000"/>
        </w:rPr>
        <w:t>;</w:t>
      </w:r>
    </w:p>
    <w:tbl>
      <w:tblPr>
        <w:tblStyle w:val="Tabelacomgrade"/>
        <w:tblW w:w="8501" w:type="dxa"/>
        <w:tblLayout w:type="fixed"/>
        <w:tblLook w:val="04A0" w:firstRow="1" w:lastRow="0" w:firstColumn="1" w:lastColumn="0" w:noHBand="0" w:noVBand="1"/>
      </w:tblPr>
      <w:tblGrid>
        <w:gridCol w:w="8501"/>
      </w:tblGrid>
      <w:tr w:rsidR="00EB04FD" w14:paraId="304B7B09" w14:textId="77777777">
        <w:tc>
          <w:tcPr>
            <w:tcW w:w="8501" w:type="dxa"/>
          </w:tcPr>
          <w:p w14:paraId="73416EFB" w14:textId="77777777" w:rsidR="00EB04FD" w:rsidRDefault="00A33B07">
            <w:pPr>
              <w:pStyle w:val="Textodecomentrio"/>
              <w:widowControl w:val="0"/>
              <w:rPr>
                <w:rFonts w:hint="eastAsia"/>
                <w:b/>
                <w:bCs/>
              </w:rPr>
            </w:pPr>
            <w:r>
              <w:rPr>
                <w:b/>
                <w:bCs/>
              </w:rPr>
              <w:t xml:space="preserve">Nota explicativa </w:t>
            </w:r>
          </w:p>
        </w:tc>
      </w:tr>
      <w:tr w:rsidR="00EB04FD" w14:paraId="5DAE1A07" w14:textId="77777777">
        <w:tc>
          <w:tcPr>
            <w:tcW w:w="8501" w:type="dxa"/>
          </w:tcPr>
          <w:p w14:paraId="5ABBD8D1" w14:textId="77777777" w:rsidR="00EB04FD" w:rsidRDefault="00A33B07">
            <w:pPr>
              <w:pStyle w:val="Textodecomentrio"/>
              <w:widowControl w:val="0"/>
              <w:jc w:val="both"/>
              <w:rPr>
                <w:rFonts w:ascii="Arial" w:hAnsi="Arial" w:cs="Arial"/>
                <w:color w:val="000000"/>
              </w:rPr>
            </w:pPr>
            <w:r>
              <w:rPr>
                <w:rFonts w:ascii="Arial" w:hAnsi="Arial" w:cs="Arial"/>
                <w:color w:val="000000"/>
              </w:rP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7379ADE1" w14:textId="77777777" w:rsidR="00EB04FD" w:rsidRDefault="00A33B07">
            <w:pPr>
              <w:pStyle w:val="Textodecomentrio"/>
              <w:widowControl w:val="0"/>
              <w:jc w:val="both"/>
              <w:rPr>
                <w:rFonts w:ascii="Arial" w:hAnsi="Arial" w:cs="Arial"/>
                <w:color w:val="000000"/>
              </w:rPr>
            </w:pPr>
            <w:r>
              <w:rPr>
                <w:rFonts w:ascii="Arial" w:hAnsi="Arial" w:cs="Arial"/>
                <w:color w:val="000000"/>
              </w:rPr>
              <w:t xml:space="preserve">    a) os empregados do contratado fiquem à disposição nas dependências do contratante para a prestação dos serviços;</w:t>
            </w:r>
          </w:p>
          <w:p w14:paraId="1E10766B" w14:textId="77777777" w:rsidR="00EB04FD" w:rsidRDefault="00A33B07">
            <w:pPr>
              <w:pStyle w:val="Textodecomentrio"/>
              <w:widowControl w:val="0"/>
              <w:jc w:val="both"/>
              <w:rPr>
                <w:rFonts w:ascii="Arial" w:hAnsi="Arial" w:cs="Arial"/>
                <w:color w:val="000000"/>
              </w:rPr>
            </w:pPr>
            <w:r>
              <w:rPr>
                <w:rFonts w:ascii="Arial" w:hAnsi="Arial" w:cs="Arial"/>
                <w:color w:val="000000"/>
              </w:rPr>
              <w:t xml:space="preserve">    b) o contratado não compartilhe os recursos humanos e materiais disponíveis de uma contratação para execução simultânea de outros contratos;</w:t>
            </w:r>
          </w:p>
          <w:p w14:paraId="789BAD13" w14:textId="77777777" w:rsidR="00EB04FD" w:rsidRDefault="00A33B07">
            <w:pPr>
              <w:pStyle w:val="Textodecomentrio"/>
              <w:widowControl w:val="0"/>
              <w:jc w:val="both"/>
              <w:rPr>
                <w:rFonts w:ascii="Arial" w:hAnsi="Arial" w:cs="Arial"/>
                <w:color w:val="000000"/>
              </w:rPr>
            </w:pPr>
            <w:r>
              <w:rPr>
                <w:rFonts w:ascii="Arial" w:hAnsi="Arial" w:cs="Arial"/>
                <w:color w:val="000000"/>
              </w:rPr>
              <w:t xml:space="preserve">    c) o contratado possibilite a fiscalização pelo contratante quanto à distribuição, controle e supervisão dos recursos humanos alocados aos seus contratos.</w:t>
            </w:r>
          </w:p>
          <w:p w14:paraId="074BB9AD" w14:textId="77777777" w:rsidR="00EB04FD" w:rsidRDefault="00A33B07">
            <w:pPr>
              <w:pStyle w:val="Textodecomentrio"/>
              <w:widowControl w:val="0"/>
              <w:jc w:val="both"/>
              <w:rPr>
                <w:rFonts w:ascii="Arial" w:hAnsi="Arial" w:cs="Arial"/>
                <w:color w:val="000000"/>
              </w:rPr>
            </w:pPr>
            <w:r>
              <w:rPr>
                <w:rFonts w:ascii="Arial" w:hAnsi="Arial" w:cs="Arial"/>
                <w:color w:val="000000"/>
              </w:rP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p w14:paraId="7F1EDA6A" w14:textId="77777777" w:rsidR="00EB04FD" w:rsidRDefault="00EB04FD">
            <w:pPr>
              <w:pStyle w:val="Textodecomentrio"/>
              <w:widowControl w:val="0"/>
              <w:rPr>
                <w:rFonts w:hint="eastAsia"/>
              </w:rPr>
            </w:pPr>
          </w:p>
        </w:tc>
      </w:tr>
    </w:tbl>
    <w:p w14:paraId="7B2972C1" w14:textId="77777777" w:rsidR="00EB04FD" w:rsidRDefault="00EB04FD">
      <w:pPr>
        <w:pStyle w:val="Nivel3"/>
        <w:numPr>
          <w:ilvl w:val="0"/>
          <w:numId w:val="0"/>
        </w:numPr>
        <w:ind w:left="284"/>
      </w:pPr>
    </w:p>
    <w:p w14:paraId="00244BC1" w14:textId="77777777" w:rsidR="00EB04FD" w:rsidRDefault="00A33B07">
      <w:pPr>
        <w:pStyle w:val="Nivel3"/>
        <w:rPr>
          <w:color w:val="000000"/>
        </w:rPr>
      </w:pPr>
      <w:r>
        <w:rPr>
          <w:color w:val="000000"/>
        </w:rPr>
        <w:t>A declaração de regularidade de situação do contribuinte individual – DRSCI, para cada um dos cooperados indicados;</w:t>
      </w:r>
    </w:p>
    <w:p w14:paraId="0B7AE57C" w14:textId="77777777" w:rsidR="00EB04FD" w:rsidRDefault="00A33B07">
      <w:pPr>
        <w:pStyle w:val="Nivel3"/>
        <w:rPr>
          <w:color w:val="000000"/>
        </w:rPr>
      </w:pPr>
      <w:r>
        <w:rPr>
          <w:color w:val="000000"/>
        </w:rPr>
        <w:t xml:space="preserve">A comprovação do capital social proporcional ao número de cooperados necessários à prestação do serviço; </w:t>
      </w:r>
    </w:p>
    <w:p w14:paraId="04C28CA2" w14:textId="77777777" w:rsidR="00EB04FD" w:rsidRDefault="00A33B07">
      <w:pPr>
        <w:pStyle w:val="Nivel3"/>
        <w:rPr>
          <w:color w:val="000000"/>
        </w:rPr>
      </w:pPr>
      <w:r>
        <w:rPr>
          <w:color w:val="000000"/>
        </w:rPr>
        <w:t xml:space="preserve">O registro previsto na </w:t>
      </w:r>
      <w:hyperlink r:id="rId90" w:anchor="art107" w:history="1">
        <w:r>
          <w:rPr>
            <w:color w:val="000000"/>
          </w:rPr>
          <w:t>Lei n. 5.764, de 1971, art. 107</w:t>
        </w:r>
      </w:hyperlink>
      <w:r>
        <w:rPr>
          <w:color w:val="000000"/>
        </w:rPr>
        <w:t>;</w:t>
      </w:r>
    </w:p>
    <w:p w14:paraId="3699E8C0" w14:textId="77777777" w:rsidR="00EB04FD" w:rsidRDefault="00A33B07">
      <w:pPr>
        <w:pStyle w:val="Nivel3"/>
        <w:rPr>
          <w:color w:val="000000"/>
        </w:rPr>
      </w:pPr>
      <w:r>
        <w:rPr>
          <w:color w:val="000000"/>
        </w:rPr>
        <w:t xml:space="preserve"> A comprovação de integração das respectivas quotas-partes por parte dos cooperados que executarão o contrato; e</w:t>
      </w:r>
    </w:p>
    <w:p w14:paraId="4982EA64" w14:textId="77777777" w:rsidR="00EB04FD" w:rsidRDefault="00A33B07">
      <w:pPr>
        <w:pStyle w:val="Nivel3"/>
        <w:rPr>
          <w:color w:val="000000"/>
        </w:rPr>
      </w:pPr>
      <w:r>
        <w:rPr>
          <w:color w:val="000000"/>
        </w:rPr>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3E66CCB4" w14:textId="77777777" w:rsidR="00EB04FD" w:rsidRDefault="00A33B07">
      <w:pPr>
        <w:pStyle w:val="Nivel3"/>
        <w:rPr>
          <w:color w:val="000000"/>
        </w:rPr>
      </w:pPr>
      <w:r>
        <w:rPr>
          <w:color w:val="000000"/>
        </w:rPr>
        <w:lastRenderedPageBreak/>
        <w:t xml:space="preserve">A última auditoria contábil-financeira da cooperativa, conforme dispõe o </w:t>
      </w:r>
      <w:hyperlink r:id="rId91" w:anchor="art112" w:history="1">
        <w:r>
          <w:rPr>
            <w:color w:val="000000"/>
          </w:rPr>
          <w:t>art. 112 da Lei n. 5.764, de 1971</w:t>
        </w:r>
      </w:hyperlink>
      <w:r>
        <w:rPr>
          <w:color w:val="000000"/>
        </w:rPr>
        <w:t>, ou uma declaração, sob as penas da lei, de que tal auditoria não foi exigida pelo órgão fiscalizador.</w:t>
      </w:r>
    </w:p>
    <w:tbl>
      <w:tblPr>
        <w:tblStyle w:val="Tabelacomgrade"/>
        <w:tblW w:w="8501" w:type="dxa"/>
        <w:tblLayout w:type="fixed"/>
        <w:tblLook w:val="04A0" w:firstRow="1" w:lastRow="0" w:firstColumn="1" w:lastColumn="0" w:noHBand="0" w:noVBand="1"/>
      </w:tblPr>
      <w:tblGrid>
        <w:gridCol w:w="8501"/>
      </w:tblGrid>
      <w:tr w:rsidR="00EB04FD" w14:paraId="792BBC5C" w14:textId="77777777">
        <w:tc>
          <w:tcPr>
            <w:tcW w:w="8501" w:type="dxa"/>
          </w:tcPr>
          <w:p w14:paraId="08C7EF15" w14:textId="77777777" w:rsidR="00EB04FD" w:rsidRDefault="00A33B07">
            <w:pPr>
              <w:pStyle w:val="Textodecomentrio"/>
              <w:widowControl w:val="0"/>
              <w:rPr>
                <w:rFonts w:hint="eastAsia"/>
                <w:b/>
                <w:bCs/>
              </w:rPr>
            </w:pPr>
            <w:r>
              <w:rPr>
                <w:b/>
                <w:bCs/>
              </w:rPr>
              <w:t xml:space="preserve">Nota explicativa </w:t>
            </w:r>
          </w:p>
        </w:tc>
      </w:tr>
      <w:tr w:rsidR="00EB04FD" w14:paraId="44B7A6B4" w14:textId="77777777">
        <w:tc>
          <w:tcPr>
            <w:tcW w:w="8501" w:type="dxa"/>
          </w:tcPr>
          <w:p w14:paraId="1DE61D6B" w14:textId="77777777" w:rsidR="00EB04FD" w:rsidRDefault="00A33B07">
            <w:pPr>
              <w:pStyle w:val="Textodecomentrio"/>
              <w:widowControl w:val="0"/>
              <w:rPr>
                <w:rFonts w:hint="eastAsia"/>
              </w:rPr>
            </w:pPr>
            <w:r>
              <w:rPr>
                <w:i/>
                <w:iCs/>
              </w:rPr>
              <w:t xml:space="preserve">Em relação à pessoa física ou jurídica que se caracterize como “potencial subcontratado”, é possível a previsão de exigência de atestados específicos, situação na qual mais de um licitante poderá apresentar atestado relativo ao mesmo potencial subcontratado. Nesse sentido é o teor do </w:t>
            </w:r>
            <w:hyperlink r:id="rId92" w:anchor="art67§9" w:history="1">
              <w:r>
                <w:rPr>
                  <w:rStyle w:val="LinkdaInternet"/>
                  <w:i/>
                  <w:iCs/>
                </w:rPr>
                <w:t>§ 9º do art. 67 da Lei nº 14.133, de 2021</w:t>
              </w:r>
            </w:hyperlink>
            <w:r>
              <w:rPr>
                <w:i/>
                <w:iCs/>
              </w:rPr>
              <w:t>:</w:t>
            </w:r>
          </w:p>
          <w:p w14:paraId="20035F6D" w14:textId="77777777" w:rsidR="00EB04FD" w:rsidRDefault="00A33B07">
            <w:pPr>
              <w:pStyle w:val="Textodecomentrio"/>
              <w:widowControl w:val="0"/>
              <w:rPr>
                <w:rFonts w:hint="eastAsia"/>
              </w:rPr>
            </w:pPr>
            <w:r>
              <w:rPr>
                <w:i/>
                <w:iCs/>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p w14:paraId="3C708C00" w14:textId="77777777" w:rsidR="00EB04FD" w:rsidRDefault="00EB04FD">
            <w:pPr>
              <w:pStyle w:val="Textodecomentrio"/>
              <w:widowControl w:val="0"/>
              <w:jc w:val="both"/>
              <w:rPr>
                <w:rFonts w:hint="eastAsia"/>
              </w:rPr>
            </w:pPr>
          </w:p>
        </w:tc>
      </w:tr>
    </w:tbl>
    <w:p w14:paraId="548324E6" w14:textId="77777777" w:rsidR="00EB04FD" w:rsidRDefault="00EB04FD">
      <w:pPr>
        <w:pStyle w:val="Nivel3"/>
        <w:numPr>
          <w:ilvl w:val="0"/>
          <w:numId w:val="0"/>
        </w:numPr>
        <w:ind w:left="284"/>
      </w:pPr>
    </w:p>
    <w:p w14:paraId="462B7FC5" w14:textId="77777777" w:rsidR="00EB04FD" w:rsidRDefault="00A33B07">
      <w:pPr>
        <w:pStyle w:val="Nivel01"/>
      </w:pPr>
      <w:r>
        <w:t>ESTIMATIVAS DO VALOR DA CONTRATAÇÃO</w:t>
      </w:r>
    </w:p>
    <w:p w14:paraId="0DD177D8" w14:textId="77777777" w:rsidR="00EB04FD" w:rsidRDefault="00A33B07" w:rsidP="00083406">
      <w:pPr>
        <w:pStyle w:val="Nivel2"/>
      </w:pPr>
      <w:r>
        <w:t xml:space="preserve">O custo estimado total da contratação é de R$... (por extenso), conforme custos unitários apostos na [tabela acima] </w:t>
      </w:r>
      <w:r>
        <w:rPr>
          <w:b/>
          <w:bCs/>
        </w:rPr>
        <w:t>OU</w:t>
      </w:r>
      <w:r>
        <w:t xml:space="preserve"> [em anexo].</w:t>
      </w:r>
    </w:p>
    <w:p w14:paraId="37EF53B0" w14:textId="77777777" w:rsidR="00EB04FD" w:rsidRDefault="00A33B07">
      <w:pPr>
        <w:pStyle w:val="ou"/>
      </w:pPr>
      <w:r>
        <w:t>OU</w:t>
      </w:r>
    </w:p>
    <w:tbl>
      <w:tblPr>
        <w:tblStyle w:val="Tabelacomgrade"/>
        <w:tblW w:w="8501" w:type="dxa"/>
        <w:tblLayout w:type="fixed"/>
        <w:tblLook w:val="04A0" w:firstRow="1" w:lastRow="0" w:firstColumn="1" w:lastColumn="0" w:noHBand="0" w:noVBand="1"/>
      </w:tblPr>
      <w:tblGrid>
        <w:gridCol w:w="8501"/>
      </w:tblGrid>
      <w:tr w:rsidR="00EB04FD" w14:paraId="53D5DB0A" w14:textId="77777777">
        <w:tc>
          <w:tcPr>
            <w:tcW w:w="8501" w:type="dxa"/>
          </w:tcPr>
          <w:p w14:paraId="736A65F2" w14:textId="77777777" w:rsidR="00EB04FD" w:rsidRDefault="00A33B07">
            <w:pPr>
              <w:pStyle w:val="Textodecomentrio"/>
              <w:widowControl w:val="0"/>
              <w:rPr>
                <w:rFonts w:hint="eastAsia"/>
                <w:b/>
                <w:bCs/>
              </w:rPr>
            </w:pPr>
            <w:r>
              <w:rPr>
                <w:b/>
                <w:bCs/>
              </w:rPr>
              <w:t>Nota explicativa 1</w:t>
            </w:r>
          </w:p>
        </w:tc>
      </w:tr>
      <w:tr w:rsidR="00EB04FD" w14:paraId="031DD885" w14:textId="77777777">
        <w:tc>
          <w:tcPr>
            <w:tcW w:w="8501" w:type="dxa"/>
          </w:tcPr>
          <w:p w14:paraId="4E40FEA6" w14:textId="77777777" w:rsidR="00EB04FD" w:rsidRDefault="00A33B07">
            <w:pPr>
              <w:pStyle w:val="Textodecomentrio"/>
              <w:widowControl w:val="0"/>
              <w:rPr>
                <w:rFonts w:hint="eastAsia"/>
              </w:rPr>
            </w:pPr>
            <w:r>
              <w:rPr>
                <w:i/>
                <w:iCs/>
                <w:color w:val="000000"/>
              </w:rPr>
              <w:t xml:space="preserve">Pesquisa de Preços - A estimativa de preços deve ser precedida de regular pesquisa, nos moldes do </w:t>
            </w:r>
            <w:hyperlink r:id="rId93">
              <w:r>
                <w:rPr>
                  <w:rStyle w:val="LinkdaInternet"/>
                  <w:i/>
                  <w:iCs/>
                </w:rPr>
                <w:t>art. 23 da Lei nº 14.133, de 2021</w:t>
              </w:r>
            </w:hyperlink>
            <w:r>
              <w:rPr>
                <w:i/>
                <w:iCs/>
                <w:color w:val="000000"/>
              </w:rPr>
              <w:t xml:space="preserve">, e da </w:t>
            </w:r>
            <w:hyperlink r:id="rId94">
              <w:r>
                <w:rPr>
                  <w:rStyle w:val="LinkdaInternet"/>
                  <w:i/>
                  <w:iCs/>
                </w:rPr>
                <w:t>Instrução Normativa SEGES/ME nº 65, de 7 de julho 2021.</w:t>
              </w:r>
            </w:hyperlink>
          </w:p>
          <w:p w14:paraId="2E76155A" w14:textId="77777777" w:rsidR="00EB04FD" w:rsidRDefault="00EB04FD">
            <w:pPr>
              <w:pStyle w:val="Textodecomentrio"/>
              <w:widowControl w:val="0"/>
              <w:rPr>
                <w:rFonts w:hint="eastAsia"/>
              </w:rPr>
            </w:pPr>
          </w:p>
        </w:tc>
      </w:tr>
    </w:tbl>
    <w:p w14:paraId="2B0809FC" w14:textId="77777777" w:rsidR="00EB04FD" w:rsidRDefault="00EB04FD">
      <w:pPr>
        <w:pStyle w:val="ou"/>
        <w:jc w:val="left"/>
      </w:pPr>
    </w:p>
    <w:tbl>
      <w:tblPr>
        <w:tblStyle w:val="Tabelacomgrade"/>
        <w:tblW w:w="8501" w:type="dxa"/>
        <w:tblLayout w:type="fixed"/>
        <w:tblLook w:val="04A0" w:firstRow="1" w:lastRow="0" w:firstColumn="1" w:lastColumn="0" w:noHBand="0" w:noVBand="1"/>
      </w:tblPr>
      <w:tblGrid>
        <w:gridCol w:w="8501"/>
      </w:tblGrid>
      <w:tr w:rsidR="00EB04FD" w14:paraId="6BA77C55" w14:textId="77777777">
        <w:tc>
          <w:tcPr>
            <w:tcW w:w="8501" w:type="dxa"/>
          </w:tcPr>
          <w:p w14:paraId="6E73CDB5" w14:textId="77777777" w:rsidR="00EB04FD" w:rsidRDefault="00A33B07">
            <w:pPr>
              <w:pStyle w:val="Textodecomentrio"/>
              <w:widowControl w:val="0"/>
              <w:rPr>
                <w:rFonts w:hint="eastAsia"/>
                <w:b/>
                <w:bCs/>
              </w:rPr>
            </w:pPr>
            <w:r>
              <w:rPr>
                <w:b/>
                <w:bCs/>
              </w:rPr>
              <w:t>Nota explicativa 2</w:t>
            </w:r>
          </w:p>
        </w:tc>
      </w:tr>
      <w:tr w:rsidR="00EB04FD" w14:paraId="704B3CB0" w14:textId="77777777">
        <w:tc>
          <w:tcPr>
            <w:tcW w:w="8501" w:type="dxa"/>
          </w:tcPr>
          <w:p w14:paraId="1359B228" w14:textId="77777777" w:rsidR="00EB04FD" w:rsidRDefault="00A33B07">
            <w:pPr>
              <w:pStyle w:val="Textodecomentrio"/>
              <w:widowControl w:val="0"/>
              <w:rPr>
                <w:rFonts w:hint="eastAsia"/>
              </w:rPr>
            </w:pPr>
            <w:r>
              <w:rPr>
                <w:i/>
                <w:iCs/>
              </w:rPr>
              <w:t>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w:t>
            </w:r>
            <w:hyperlink r:id="rId95">
              <w:r>
                <w:rPr>
                  <w:rStyle w:val="LinkdaInternet"/>
                  <w:i/>
                  <w:iCs/>
                </w:rPr>
                <w:t>art. 9º, IX, da Instrução Normativa Seges/ME nº 81, de 2022</w:t>
              </w:r>
            </w:hyperlink>
            <w:r>
              <w:rPr>
                <w:i/>
                <w:iCs/>
              </w:rPr>
              <w:t>. Caso a Administração opte por preservar o sigilo da estimativa do valor da contratação, também deverá ser preservado o sigilo desse anexo.</w:t>
            </w:r>
          </w:p>
          <w:p w14:paraId="731463F2" w14:textId="77777777" w:rsidR="00EB04FD" w:rsidRDefault="00EB04FD">
            <w:pPr>
              <w:pStyle w:val="Textodecomentrio"/>
              <w:widowControl w:val="0"/>
              <w:rPr>
                <w:rFonts w:hint="eastAsia"/>
              </w:rPr>
            </w:pPr>
          </w:p>
        </w:tc>
      </w:tr>
    </w:tbl>
    <w:p w14:paraId="11641CDC" w14:textId="77777777" w:rsidR="00EB04FD" w:rsidRDefault="00EB04FD">
      <w:pPr>
        <w:pStyle w:val="ou"/>
        <w:jc w:val="left"/>
      </w:pPr>
    </w:p>
    <w:tbl>
      <w:tblPr>
        <w:tblStyle w:val="Tabelacomgrade"/>
        <w:tblW w:w="8501" w:type="dxa"/>
        <w:tblLayout w:type="fixed"/>
        <w:tblLook w:val="04A0" w:firstRow="1" w:lastRow="0" w:firstColumn="1" w:lastColumn="0" w:noHBand="0" w:noVBand="1"/>
      </w:tblPr>
      <w:tblGrid>
        <w:gridCol w:w="8501"/>
      </w:tblGrid>
      <w:tr w:rsidR="00EB04FD" w14:paraId="34D44751" w14:textId="77777777">
        <w:tc>
          <w:tcPr>
            <w:tcW w:w="8501" w:type="dxa"/>
          </w:tcPr>
          <w:p w14:paraId="48B3CD35" w14:textId="77777777" w:rsidR="00EB04FD" w:rsidRDefault="00A33B07">
            <w:pPr>
              <w:pStyle w:val="Textodecomentrio"/>
              <w:widowControl w:val="0"/>
              <w:rPr>
                <w:rFonts w:hint="eastAsia"/>
                <w:b/>
                <w:bCs/>
              </w:rPr>
            </w:pPr>
            <w:r>
              <w:rPr>
                <w:b/>
                <w:bCs/>
              </w:rPr>
              <w:t>Nota explicativa 3</w:t>
            </w:r>
          </w:p>
        </w:tc>
      </w:tr>
      <w:tr w:rsidR="00EB04FD" w14:paraId="011EC8CB" w14:textId="77777777">
        <w:tc>
          <w:tcPr>
            <w:tcW w:w="8501" w:type="dxa"/>
          </w:tcPr>
          <w:p w14:paraId="4EC0B8D4" w14:textId="77777777" w:rsidR="00EB04FD" w:rsidRDefault="00A33B07">
            <w:pPr>
              <w:pStyle w:val="Textodecomentrio"/>
              <w:widowControl w:val="0"/>
              <w:rPr>
                <w:rFonts w:hint="eastAsia"/>
              </w:rPr>
            </w:pPr>
            <w:r>
              <w:rPr>
                <w:i/>
                <w:iCs/>
              </w:rPr>
              <w:t>De acordo com o art. 20, § § 1° e 2° da Instrução Normativa SGD/ME nº 94, de 2022, a estimativa de preço derivada exclusivamente de propostas de fornecedores somente deverá ser utilizada mediante justificativa, nos casos em que não for possível obter preços de contratações similares de outros entes públicos ou do Painel de Preços. A pesquisa de preço descrita no item anterior deverá considerar, sempre que possível, os valores praticados diretamente pelos fabricantes.</w:t>
            </w:r>
          </w:p>
          <w:p w14:paraId="527F8504" w14:textId="77777777" w:rsidR="00EB04FD" w:rsidRDefault="00EB04FD">
            <w:pPr>
              <w:pStyle w:val="Textodecomentrio"/>
              <w:widowControl w:val="0"/>
              <w:rPr>
                <w:rFonts w:hint="eastAsia"/>
              </w:rPr>
            </w:pPr>
          </w:p>
        </w:tc>
      </w:tr>
    </w:tbl>
    <w:p w14:paraId="1509BB29" w14:textId="77777777" w:rsidR="00EB04FD" w:rsidRDefault="00EB04FD">
      <w:pPr>
        <w:pStyle w:val="ou"/>
        <w:jc w:val="left"/>
      </w:pPr>
    </w:p>
    <w:tbl>
      <w:tblPr>
        <w:tblStyle w:val="Tabelacomgrade"/>
        <w:tblW w:w="8501" w:type="dxa"/>
        <w:tblLayout w:type="fixed"/>
        <w:tblLook w:val="04A0" w:firstRow="1" w:lastRow="0" w:firstColumn="1" w:lastColumn="0" w:noHBand="0" w:noVBand="1"/>
      </w:tblPr>
      <w:tblGrid>
        <w:gridCol w:w="8501"/>
      </w:tblGrid>
      <w:tr w:rsidR="00EB04FD" w14:paraId="78D580BB" w14:textId="77777777">
        <w:tc>
          <w:tcPr>
            <w:tcW w:w="8501" w:type="dxa"/>
          </w:tcPr>
          <w:p w14:paraId="315DDC34" w14:textId="77777777" w:rsidR="00EB04FD" w:rsidRDefault="00A33B07">
            <w:pPr>
              <w:pStyle w:val="Textodecomentrio"/>
              <w:widowControl w:val="0"/>
              <w:rPr>
                <w:rFonts w:hint="eastAsia"/>
                <w:b/>
                <w:bCs/>
              </w:rPr>
            </w:pPr>
            <w:r>
              <w:rPr>
                <w:b/>
                <w:bCs/>
              </w:rPr>
              <w:t>Nota explicativa 4</w:t>
            </w:r>
          </w:p>
        </w:tc>
      </w:tr>
      <w:tr w:rsidR="00EB04FD" w14:paraId="196B93C5" w14:textId="77777777">
        <w:tc>
          <w:tcPr>
            <w:tcW w:w="8501" w:type="dxa"/>
          </w:tcPr>
          <w:p w14:paraId="31B87338" w14:textId="77777777" w:rsidR="00EB04FD" w:rsidRDefault="00A33B07">
            <w:pPr>
              <w:pStyle w:val="Textodecomentrio"/>
              <w:widowControl w:val="0"/>
              <w:rPr>
                <w:rFonts w:hint="eastAsia"/>
              </w:rPr>
            </w:pPr>
            <w:r>
              <w:rPr>
                <w:i/>
                <w:iCs/>
              </w:rPr>
              <w:t>De acordo com o art. 20, § 3° da Instrução Normativa SGD/ME nº 94, de 2022, os preços de itens constantes nos Catálogos de Soluções de TIC com Condições Padronizadas - PMC-TIC deverão ser utilizados como preço estimado, salvo se a pesquisa de preços realizada resultar em valor inferior ao PMC-TIC.</w:t>
            </w:r>
          </w:p>
          <w:p w14:paraId="0C28EF28" w14:textId="77777777" w:rsidR="00EB04FD" w:rsidRDefault="00EB04FD">
            <w:pPr>
              <w:pStyle w:val="Textodecomentrio"/>
              <w:widowControl w:val="0"/>
              <w:rPr>
                <w:rFonts w:hint="eastAsia"/>
              </w:rPr>
            </w:pPr>
          </w:p>
        </w:tc>
      </w:tr>
    </w:tbl>
    <w:p w14:paraId="4F10B5EC" w14:textId="77777777" w:rsidR="00EB04FD" w:rsidRDefault="00EB04FD">
      <w:pPr>
        <w:pStyle w:val="ou"/>
        <w:jc w:val="left"/>
      </w:pPr>
    </w:p>
    <w:tbl>
      <w:tblPr>
        <w:tblStyle w:val="Tabelacomgrade"/>
        <w:tblW w:w="8501" w:type="dxa"/>
        <w:tblLayout w:type="fixed"/>
        <w:tblLook w:val="04A0" w:firstRow="1" w:lastRow="0" w:firstColumn="1" w:lastColumn="0" w:noHBand="0" w:noVBand="1"/>
      </w:tblPr>
      <w:tblGrid>
        <w:gridCol w:w="8501"/>
      </w:tblGrid>
      <w:tr w:rsidR="00EB04FD" w14:paraId="17901C96" w14:textId="77777777">
        <w:tc>
          <w:tcPr>
            <w:tcW w:w="8501" w:type="dxa"/>
          </w:tcPr>
          <w:p w14:paraId="4F1FF1E7" w14:textId="77777777" w:rsidR="00EB04FD" w:rsidRDefault="00A33B07">
            <w:pPr>
              <w:pStyle w:val="Textodecomentrio"/>
              <w:widowControl w:val="0"/>
              <w:rPr>
                <w:rFonts w:hint="eastAsia"/>
                <w:b/>
                <w:bCs/>
              </w:rPr>
            </w:pPr>
            <w:r>
              <w:rPr>
                <w:b/>
                <w:bCs/>
              </w:rPr>
              <w:lastRenderedPageBreak/>
              <w:t>Nota explicativa 5</w:t>
            </w:r>
          </w:p>
        </w:tc>
      </w:tr>
      <w:tr w:rsidR="00EB04FD" w14:paraId="6C6683DE" w14:textId="77777777">
        <w:tc>
          <w:tcPr>
            <w:tcW w:w="8501" w:type="dxa"/>
          </w:tcPr>
          <w:p w14:paraId="0EA56F07" w14:textId="77777777" w:rsidR="00EB04FD" w:rsidRDefault="00A33B07">
            <w:pPr>
              <w:pStyle w:val="Textodecomentrio"/>
              <w:widowControl w:val="0"/>
              <w:rPr>
                <w:rFonts w:hint="eastAsia"/>
              </w:rPr>
            </w:pPr>
            <w:r>
              <w:rPr>
                <w:i/>
                <w:iCs/>
              </w:rPr>
              <w:t>De acordo com o art. 20, § 4° da Instrução Normativa SGD/ME nº 94, de 2022, as estimativas de preços constantes em modelos de contratação de soluções de TIC publicados pelo Órgão Central do SISP poderão ser utilizadas como preço estimado.</w:t>
            </w:r>
          </w:p>
          <w:p w14:paraId="7BA10C6C" w14:textId="77777777" w:rsidR="00EB04FD" w:rsidRDefault="00EB04FD">
            <w:pPr>
              <w:pStyle w:val="Textodecomentrio"/>
              <w:widowControl w:val="0"/>
              <w:rPr>
                <w:rFonts w:hint="eastAsia"/>
              </w:rPr>
            </w:pPr>
          </w:p>
        </w:tc>
      </w:tr>
    </w:tbl>
    <w:p w14:paraId="33DDC692" w14:textId="77777777" w:rsidR="00EB04FD" w:rsidRDefault="00EB04FD">
      <w:pPr>
        <w:pStyle w:val="ou"/>
        <w:jc w:val="left"/>
      </w:pPr>
    </w:p>
    <w:tbl>
      <w:tblPr>
        <w:tblStyle w:val="Tabelacomgrade"/>
        <w:tblW w:w="8501" w:type="dxa"/>
        <w:tblLayout w:type="fixed"/>
        <w:tblLook w:val="04A0" w:firstRow="1" w:lastRow="0" w:firstColumn="1" w:lastColumn="0" w:noHBand="0" w:noVBand="1"/>
      </w:tblPr>
      <w:tblGrid>
        <w:gridCol w:w="8501"/>
      </w:tblGrid>
      <w:tr w:rsidR="00EB04FD" w14:paraId="4DE183F6" w14:textId="77777777">
        <w:tc>
          <w:tcPr>
            <w:tcW w:w="8501" w:type="dxa"/>
          </w:tcPr>
          <w:p w14:paraId="5E17B0AB" w14:textId="77777777" w:rsidR="00EB04FD" w:rsidRDefault="00A33B07">
            <w:pPr>
              <w:pStyle w:val="Textodecomentrio"/>
              <w:widowControl w:val="0"/>
              <w:rPr>
                <w:rFonts w:hint="eastAsia"/>
                <w:b/>
                <w:bCs/>
              </w:rPr>
            </w:pPr>
            <w:r>
              <w:rPr>
                <w:b/>
                <w:bCs/>
              </w:rPr>
              <w:t>Nota explicativa 6</w:t>
            </w:r>
          </w:p>
        </w:tc>
      </w:tr>
      <w:tr w:rsidR="00EB04FD" w14:paraId="4C8F33C4" w14:textId="77777777">
        <w:tc>
          <w:tcPr>
            <w:tcW w:w="8501" w:type="dxa"/>
          </w:tcPr>
          <w:p w14:paraId="5F904729" w14:textId="77777777" w:rsidR="00EB04FD" w:rsidRDefault="00A33B07">
            <w:pPr>
              <w:pStyle w:val="Textodecomentrio"/>
              <w:widowControl w:val="0"/>
              <w:rPr>
                <w:rFonts w:hint="eastAsia"/>
              </w:rPr>
            </w:pPr>
            <w:r>
              <w:rPr>
                <w:i/>
                <w:iCs/>
              </w:rPr>
              <w:t>Utilizar a redação do item 9.1 na hipótese de licitação em que for adotado o critério de julgamento por menor preço, sem caráter sigiloso.</w:t>
            </w:r>
          </w:p>
          <w:p w14:paraId="3D06E515" w14:textId="77777777" w:rsidR="00EB04FD" w:rsidRDefault="00EB04FD">
            <w:pPr>
              <w:pStyle w:val="Textodecomentrio"/>
              <w:widowControl w:val="0"/>
              <w:rPr>
                <w:rFonts w:hint="eastAsia"/>
              </w:rPr>
            </w:pPr>
          </w:p>
        </w:tc>
      </w:tr>
    </w:tbl>
    <w:p w14:paraId="2CC1B794" w14:textId="77777777" w:rsidR="00EB04FD" w:rsidRDefault="00EB04FD">
      <w:pPr>
        <w:pStyle w:val="ou"/>
        <w:jc w:val="left"/>
      </w:pPr>
    </w:p>
    <w:p w14:paraId="1EAC6649" w14:textId="77777777" w:rsidR="00EB04FD" w:rsidRDefault="00A33B07" w:rsidP="00083406">
      <w:pPr>
        <w:pStyle w:val="Nivel2"/>
      </w:pPr>
      <w:r>
        <w:t>O valor de referência para aplicação do maior desconto corresponde a R$</w:t>
      </w:r>
      <w:proofErr w:type="gramStart"/>
      <w:r>
        <w:t>.....</w:t>
      </w:r>
      <w:proofErr w:type="gramEnd"/>
    </w:p>
    <w:tbl>
      <w:tblPr>
        <w:tblStyle w:val="Tabelacomgrade"/>
        <w:tblW w:w="8501" w:type="dxa"/>
        <w:tblLayout w:type="fixed"/>
        <w:tblLook w:val="04A0" w:firstRow="1" w:lastRow="0" w:firstColumn="1" w:lastColumn="0" w:noHBand="0" w:noVBand="1"/>
      </w:tblPr>
      <w:tblGrid>
        <w:gridCol w:w="8501"/>
      </w:tblGrid>
      <w:tr w:rsidR="00EB04FD" w14:paraId="6C602CE6" w14:textId="77777777">
        <w:tc>
          <w:tcPr>
            <w:tcW w:w="8501" w:type="dxa"/>
          </w:tcPr>
          <w:p w14:paraId="56DCB6DD" w14:textId="77777777" w:rsidR="00EB04FD" w:rsidRDefault="00A33B07">
            <w:pPr>
              <w:pStyle w:val="Textodecomentrio"/>
              <w:widowControl w:val="0"/>
              <w:rPr>
                <w:rFonts w:hint="eastAsia"/>
                <w:b/>
                <w:bCs/>
              </w:rPr>
            </w:pPr>
            <w:r>
              <w:rPr>
                <w:b/>
                <w:bCs/>
              </w:rPr>
              <w:t xml:space="preserve">Nota explicativa </w:t>
            </w:r>
          </w:p>
        </w:tc>
      </w:tr>
      <w:tr w:rsidR="00EB04FD" w14:paraId="73194AE8" w14:textId="77777777">
        <w:tc>
          <w:tcPr>
            <w:tcW w:w="8501" w:type="dxa"/>
          </w:tcPr>
          <w:p w14:paraId="40A773FB" w14:textId="77777777" w:rsidR="00EB04FD" w:rsidRDefault="00A33B07">
            <w:pPr>
              <w:pStyle w:val="Textodecomentrio"/>
              <w:widowControl w:val="0"/>
              <w:rPr>
                <w:rFonts w:hint="eastAsia"/>
              </w:rPr>
            </w:pPr>
            <w:r>
              <w:rPr>
                <w:i/>
                <w:iCs/>
                <w:color w:val="000000"/>
              </w:rPr>
              <w:t>Utilizar a redação do item 9.2 na hipótese de licitação em que for adotado o critério de julgamento por maior desconto.</w:t>
            </w:r>
          </w:p>
        </w:tc>
      </w:tr>
    </w:tbl>
    <w:p w14:paraId="2C5BA79C" w14:textId="77777777" w:rsidR="00EB04FD" w:rsidRDefault="00EB04FD" w:rsidP="00083406">
      <w:pPr>
        <w:pStyle w:val="Nivel2"/>
        <w:numPr>
          <w:ilvl w:val="0"/>
          <w:numId w:val="0"/>
        </w:numPr>
      </w:pPr>
    </w:p>
    <w:p w14:paraId="5339D2EE" w14:textId="77777777" w:rsidR="00EB04FD" w:rsidRDefault="00A33B07">
      <w:pPr>
        <w:pStyle w:val="ou"/>
      </w:pPr>
      <w:r>
        <w:t xml:space="preserve">OU </w:t>
      </w:r>
    </w:p>
    <w:p w14:paraId="6C5DC455" w14:textId="77777777" w:rsidR="00EB04FD" w:rsidRDefault="00A33B07" w:rsidP="00083406">
      <w:pPr>
        <w:pStyle w:val="Nivel2"/>
      </w:pPr>
      <w:r>
        <w:t xml:space="preserve">O custo estimado da contratação possui caráter sigiloso </w:t>
      </w:r>
      <w:proofErr w:type="gramStart"/>
      <w:r>
        <w:t xml:space="preserve">e </w:t>
      </w:r>
      <w:r>
        <w:rPr>
          <w:shd w:val="clear" w:color="auto" w:fill="FFFFFF"/>
        </w:rPr>
        <w:t xml:space="preserve"> não</w:t>
      </w:r>
      <w:proofErr w:type="gramEnd"/>
      <w:r>
        <w:rPr>
          <w:shd w:val="clear" w:color="auto" w:fill="FFFFFF"/>
        </w:rPr>
        <w:t xml:space="preserve"> será tornado público antes de definido o resultado do julgamento das propostas</w:t>
      </w:r>
      <w:r>
        <w:t xml:space="preserve">. </w:t>
      </w:r>
    </w:p>
    <w:tbl>
      <w:tblPr>
        <w:tblStyle w:val="Tabelacomgrade"/>
        <w:tblW w:w="8501" w:type="dxa"/>
        <w:tblLayout w:type="fixed"/>
        <w:tblLook w:val="04A0" w:firstRow="1" w:lastRow="0" w:firstColumn="1" w:lastColumn="0" w:noHBand="0" w:noVBand="1"/>
      </w:tblPr>
      <w:tblGrid>
        <w:gridCol w:w="8501"/>
      </w:tblGrid>
      <w:tr w:rsidR="00EB04FD" w14:paraId="4EA85CF2" w14:textId="77777777">
        <w:tc>
          <w:tcPr>
            <w:tcW w:w="8501" w:type="dxa"/>
          </w:tcPr>
          <w:p w14:paraId="6441E2D8" w14:textId="77777777" w:rsidR="00EB04FD" w:rsidRDefault="00A33B07">
            <w:pPr>
              <w:pStyle w:val="Textodecomentrio"/>
              <w:widowControl w:val="0"/>
              <w:rPr>
                <w:rFonts w:hint="eastAsia"/>
                <w:b/>
                <w:bCs/>
              </w:rPr>
            </w:pPr>
            <w:r>
              <w:rPr>
                <w:b/>
                <w:bCs/>
              </w:rPr>
              <w:t xml:space="preserve">Nota explicativa </w:t>
            </w:r>
          </w:p>
        </w:tc>
      </w:tr>
      <w:tr w:rsidR="00EB04FD" w14:paraId="3F360BF0" w14:textId="77777777">
        <w:tc>
          <w:tcPr>
            <w:tcW w:w="8501" w:type="dxa"/>
          </w:tcPr>
          <w:p w14:paraId="2C02A002" w14:textId="77777777" w:rsidR="00EB04FD" w:rsidRDefault="00A33B07">
            <w:pPr>
              <w:pStyle w:val="Textodecomentrio"/>
              <w:widowControl w:val="0"/>
              <w:rPr>
                <w:rFonts w:hint="eastAsia"/>
              </w:rPr>
            </w:pPr>
            <w:r>
              <w:rPr>
                <w:i/>
                <w:iCs/>
                <w:color w:val="000000"/>
              </w:rPr>
              <w:t xml:space="preserve">Utilizar esta redação na hipótese em que for adotado o critério de julgamento por menor preço e caso a Administração opte por preservar a sua estimativa do valor da contratação.  Na hipótese de licitação em que for adotado o critério de julgamento por maior desconto, o preço estimado ou o máximo aceitável </w:t>
            </w:r>
            <w:r>
              <w:rPr>
                <w:b/>
                <w:bCs/>
                <w:i/>
                <w:iCs/>
                <w:color w:val="000000"/>
                <w:u w:val="single"/>
              </w:rPr>
              <w:t>não</w:t>
            </w:r>
            <w:r>
              <w:rPr>
                <w:i/>
                <w:iCs/>
                <w:color w:val="000000"/>
              </w:rPr>
              <w:t xml:space="preserve"> poderá ser sigiloso (art. 24, parágrafo único, da Lei nº 14.133, de 2021, e Instrução Normativa Seges/ME nº 73, de 2022, art. 12, §3</w:t>
            </w:r>
            <w:proofErr w:type="gramStart"/>
            <w:r>
              <w:rPr>
                <w:i/>
                <w:iCs/>
                <w:color w:val="000000"/>
              </w:rPr>
              <w:t>º)s</w:t>
            </w:r>
            <w:proofErr w:type="gramEnd"/>
          </w:p>
          <w:p w14:paraId="7BC13C5F" w14:textId="77777777" w:rsidR="00EB04FD" w:rsidRDefault="00EB04FD">
            <w:pPr>
              <w:pStyle w:val="Textodecomentrio"/>
              <w:widowControl w:val="0"/>
              <w:rPr>
                <w:rFonts w:hint="eastAsia"/>
              </w:rPr>
            </w:pPr>
          </w:p>
        </w:tc>
      </w:tr>
    </w:tbl>
    <w:p w14:paraId="1774C0BE" w14:textId="77777777" w:rsidR="00EB04FD" w:rsidRDefault="00EB04FD" w:rsidP="00083406">
      <w:pPr>
        <w:pStyle w:val="Nivel2"/>
        <w:numPr>
          <w:ilvl w:val="0"/>
          <w:numId w:val="0"/>
        </w:numPr>
      </w:pPr>
    </w:p>
    <w:p w14:paraId="75130898" w14:textId="77777777" w:rsidR="00EB04FD" w:rsidRDefault="00A33B07" w:rsidP="00083406">
      <w:pPr>
        <w:pStyle w:val="Nivel2"/>
      </w:pPr>
      <w:r>
        <w:t>A estimativa de custo levou em consideração o risco envolvido na contratação e sua alocação entre contratante e contratado, conforme especificado na matriz de risco constante do Contrato.</w:t>
      </w:r>
    </w:p>
    <w:tbl>
      <w:tblPr>
        <w:tblStyle w:val="Tabelacomgrade"/>
        <w:tblW w:w="8501" w:type="dxa"/>
        <w:tblLayout w:type="fixed"/>
        <w:tblLook w:val="04A0" w:firstRow="1" w:lastRow="0" w:firstColumn="1" w:lastColumn="0" w:noHBand="0" w:noVBand="1"/>
      </w:tblPr>
      <w:tblGrid>
        <w:gridCol w:w="8501"/>
      </w:tblGrid>
      <w:tr w:rsidR="00EB04FD" w14:paraId="36EFDA73" w14:textId="77777777">
        <w:tc>
          <w:tcPr>
            <w:tcW w:w="8501" w:type="dxa"/>
          </w:tcPr>
          <w:p w14:paraId="763DABAC" w14:textId="77777777" w:rsidR="00EB04FD" w:rsidRDefault="00A33B07">
            <w:pPr>
              <w:pStyle w:val="Textodecomentrio"/>
              <w:widowControl w:val="0"/>
              <w:rPr>
                <w:rFonts w:hint="eastAsia"/>
                <w:b/>
                <w:bCs/>
              </w:rPr>
            </w:pPr>
            <w:r>
              <w:rPr>
                <w:b/>
                <w:bCs/>
              </w:rPr>
              <w:t xml:space="preserve">Nota explicativa </w:t>
            </w:r>
          </w:p>
        </w:tc>
      </w:tr>
      <w:tr w:rsidR="00EB04FD" w14:paraId="63EDA383" w14:textId="77777777">
        <w:tc>
          <w:tcPr>
            <w:tcW w:w="8501" w:type="dxa"/>
          </w:tcPr>
          <w:p w14:paraId="2A9C3616" w14:textId="77777777" w:rsidR="00EB04FD" w:rsidRDefault="00A33B07">
            <w:pPr>
              <w:pStyle w:val="Textodecomentrio"/>
              <w:widowControl w:val="0"/>
              <w:rPr>
                <w:rFonts w:hint="eastAsia"/>
              </w:rPr>
            </w:pPr>
            <w:r>
              <w:rPr>
                <w:i/>
                <w:iCs/>
                <w:color w:val="000000"/>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p w14:paraId="45D3A855" w14:textId="77777777" w:rsidR="00EB04FD" w:rsidRDefault="00EB04FD">
            <w:pPr>
              <w:pStyle w:val="Textodecomentrio"/>
              <w:widowControl w:val="0"/>
              <w:rPr>
                <w:rFonts w:hint="eastAsia"/>
              </w:rPr>
            </w:pPr>
          </w:p>
        </w:tc>
      </w:tr>
    </w:tbl>
    <w:p w14:paraId="2EA6C23D" w14:textId="77777777" w:rsidR="00EB04FD" w:rsidRDefault="00EB04FD" w:rsidP="00083406">
      <w:pPr>
        <w:pStyle w:val="Nivel2"/>
        <w:numPr>
          <w:ilvl w:val="0"/>
          <w:numId w:val="0"/>
        </w:numPr>
      </w:pPr>
    </w:p>
    <w:p w14:paraId="4E767C58" w14:textId="77777777" w:rsidR="00EB04FD" w:rsidRDefault="00A33B07" w:rsidP="00083406">
      <w:pPr>
        <w:pStyle w:val="Nivel2"/>
      </w:pPr>
      <w: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p>
    <w:p w14:paraId="328D222C" w14:textId="77777777" w:rsidR="00EB04FD" w:rsidRDefault="00A33B07">
      <w:pPr>
        <w:pStyle w:val="Nivel3"/>
        <w:rPr>
          <w:color w:val="000000"/>
        </w:rPr>
      </w:pPr>
      <w:r>
        <w:rPr>
          <w:color w:val="000000"/>
        </w:rPr>
        <w:t>em caso de força maior, caso fortuito ou fato do príncipe ou em decorrência de fatos imprevisíveis ou previsíveis de consequências incalculáveis, que inviabilizem a execução da ata tal como pactuada, nos termos do disposto na a</w:t>
      </w:r>
      <w:hyperlink r:id="rId96" w:anchor="art124iid" w:history="1">
        <w:r>
          <w:rPr>
            <w:color w:val="000000"/>
          </w:rPr>
          <w:t>línea “d” do inciso II do caput do art. 124 da Lei nº 14.133, de 2021;</w:t>
        </w:r>
      </w:hyperlink>
    </w:p>
    <w:p w14:paraId="6B64C288" w14:textId="77777777" w:rsidR="00EB04FD" w:rsidRDefault="00A33B07">
      <w:pPr>
        <w:pStyle w:val="Nivel3"/>
        <w:rPr>
          <w:color w:val="000000"/>
        </w:rPr>
      </w:pPr>
      <w:r>
        <w:rPr>
          <w:color w:val="000000"/>
        </w:rPr>
        <w:t>em caso de criação, alteração ou extinção de quaisquer tributos ou encargos legais ou superveniência de disposições legais, com comprovada repercussão sobre os preços registrados;</w:t>
      </w:r>
    </w:p>
    <w:p w14:paraId="1387BF5D" w14:textId="77777777" w:rsidR="00EB04FD" w:rsidRDefault="00A33B07">
      <w:pPr>
        <w:pStyle w:val="Nivel3"/>
        <w:rPr>
          <w:color w:val="000000"/>
        </w:rPr>
      </w:pPr>
      <w:r>
        <w:rPr>
          <w:color w:val="000000"/>
        </w:rPr>
        <w:lastRenderedPageBreak/>
        <w:t>serão reajustados os preços registrados, respeitada a contagem da anualidade e o índice previsto para a contratação; ou</w:t>
      </w:r>
    </w:p>
    <w:p w14:paraId="59C51240" w14:textId="77777777" w:rsidR="00EB04FD" w:rsidRDefault="00A33B07">
      <w:pPr>
        <w:pStyle w:val="Nivel3"/>
        <w:rPr>
          <w:color w:val="000000"/>
        </w:rPr>
      </w:pPr>
      <w:r>
        <w:rPr>
          <w:color w:val="000000"/>
        </w:rPr>
        <w:t>poderão ser repactuados, a pedido do interessado, conforme critérios definidos para a contratação.</w:t>
      </w:r>
    </w:p>
    <w:p w14:paraId="7859F551" w14:textId="77777777" w:rsidR="00EB04FD" w:rsidRDefault="00A33B07">
      <w:pPr>
        <w:pStyle w:val="Nivel01"/>
      </w:pPr>
      <w:r>
        <w:t>DO REAJUSTE CONTRATUAL</w:t>
      </w:r>
    </w:p>
    <w:p w14:paraId="2E251CFD" w14:textId="77777777" w:rsidR="00EB04FD" w:rsidRDefault="00A33B07">
      <w:pPr>
        <w:pStyle w:val="Nivel01"/>
        <w:numPr>
          <w:ilvl w:val="0"/>
          <w:numId w:val="0"/>
        </w:numPr>
        <w:rPr>
          <w:b w:val="0"/>
          <w:bCs w:val="0"/>
        </w:rPr>
      </w:pPr>
      <w:r>
        <w:t>11.</w:t>
      </w:r>
      <w:r>
        <w:rPr>
          <w:b w:val="0"/>
          <w:bCs w:val="0"/>
        </w:rPr>
        <w:t>1.</w:t>
      </w:r>
      <w:r>
        <w:rPr>
          <w:b w:val="0"/>
          <w:bCs w:val="0"/>
        </w:rPr>
        <w:tab/>
      </w:r>
      <w:bookmarkStart w:id="10" w:name="_Hlk196834472"/>
      <w:r>
        <w:rPr>
          <w:b w:val="0"/>
          <w:bCs w:val="0"/>
        </w:rPr>
        <w:t>Considerando o disposto no art. 25, § 8º, da Lei n.º 14133/2021, bem como considerando que o prazo começa a ser contado do orçamento estimado, segundo o § 3º do art. 92 da mesma Lei.</w:t>
      </w:r>
    </w:p>
    <w:p w14:paraId="60D5D36D" w14:textId="77777777" w:rsidR="00EB04FD" w:rsidRDefault="00A33B07">
      <w:pPr>
        <w:pStyle w:val="Nivel01"/>
        <w:numPr>
          <w:ilvl w:val="0"/>
          <w:numId w:val="0"/>
        </w:numPr>
        <w:rPr>
          <w:b w:val="0"/>
          <w:bCs w:val="0"/>
        </w:rPr>
      </w:pPr>
      <w:r>
        <w:rPr>
          <w:b w:val="0"/>
          <w:bCs w:val="0"/>
        </w:rPr>
        <w:t>11.2.</w:t>
      </w:r>
      <w:r>
        <w:rPr>
          <w:b w:val="0"/>
          <w:bCs w:val="0"/>
        </w:rPr>
        <w:tab/>
        <w:t>Os preços inicialmente são fixos e irreajustáveis no prazo de um ano contado da data da conclusão do orçamento estimado definitivo.</w:t>
      </w:r>
    </w:p>
    <w:p w14:paraId="061CDB50" w14:textId="77777777" w:rsidR="00EB04FD" w:rsidRDefault="00A33B07">
      <w:pPr>
        <w:pStyle w:val="Nivel01"/>
        <w:numPr>
          <w:ilvl w:val="0"/>
          <w:numId w:val="0"/>
        </w:numPr>
        <w:rPr>
          <w:b w:val="0"/>
          <w:bCs w:val="0"/>
        </w:rPr>
      </w:pPr>
      <w:r>
        <w:rPr>
          <w:b w:val="0"/>
          <w:bCs w:val="0"/>
        </w:rPr>
        <w:t>11.3.</w:t>
      </w:r>
      <w:r>
        <w:rPr>
          <w:b w:val="0"/>
          <w:bCs w:val="0"/>
        </w:rPr>
        <w:tab/>
        <w:t>Após o interregno de um ano, os preços iniciais serão reajustados, mediante a aplicação, pela CONTRATANTE, do Índice Nacional ao Consumidor Amplo – IPCA (IBGE), exclusivamente para as obrigações iniciadas e concluídas após a ocorrência da anualidade.</w:t>
      </w:r>
    </w:p>
    <w:p w14:paraId="1C162FF5" w14:textId="77777777" w:rsidR="00EB04FD" w:rsidRDefault="00A33B07">
      <w:pPr>
        <w:pStyle w:val="Nivel01"/>
        <w:numPr>
          <w:ilvl w:val="0"/>
          <w:numId w:val="0"/>
        </w:numPr>
        <w:rPr>
          <w:b w:val="0"/>
          <w:bCs w:val="0"/>
        </w:rPr>
      </w:pPr>
      <w:r>
        <w:rPr>
          <w:b w:val="0"/>
          <w:bCs w:val="0"/>
        </w:rPr>
        <w:t>11.4.</w:t>
      </w:r>
      <w:r>
        <w:rPr>
          <w:b w:val="0"/>
          <w:bCs w:val="0"/>
        </w:rPr>
        <w:tab/>
        <w:t xml:space="preserve">Nos reajustes subsequentes ao primeiro, o interregno mínimo de um ano será contado a partir dos efeitos financeiros do último reajuste. </w:t>
      </w:r>
    </w:p>
    <w:p w14:paraId="1A3A7DB5" w14:textId="77777777" w:rsidR="00EB04FD" w:rsidRDefault="00A33B07">
      <w:pPr>
        <w:pStyle w:val="Nivel01"/>
        <w:numPr>
          <w:ilvl w:val="0"/>
          <w:numId w:val="0"/>
        </w:numPr>
        <w:rPr>
          <w:b w:val="0"/>
          <w:bCs w:val="0"/>
        </w:rPr>
      </w:pPr>
      <w:r>
        <w:rPr>
          <w:b w:val="0"/>
          <w:bCs w:val="0"/>
        </w:rPr>
        <w:t>11.5.</w:t>
      </w:r>
      <w:r>
        <w:rPr>
          <w:b w:val="0"/>
          <w:bCs w:val="0"/>
        </w:rPr>
        <w:tab/>
        <w:t xml:space="preserve">No caso de atraso ou não divulgação do índice de reajustamento, o CONTRATANTE pagará à CONTRATADA a importância calculada pela última variação conhecida, liquidando a diferença correspondente tão logo seja divulgado o índice definitivo. </w:t>
      </w:r>
    </w:p>
    <w:p w14:paraId="50F548F7" w14:textId="77777777" w:rsidR="00EB04FD" w:rsidRDefault="00A33B07">
      <w:pPr>
        <w:pStyle w:val="Nivel01"/>
        <w:numPr>
          <w:ilvl w:val="0"/>
          <w:numId w:val="0"/>
        </w:numPr>
        <w:ind w:left="360"/>
        <w:rPr>
          <w:b w:val="0"/>
          <w:bCs w:val="0"/>
        </w:rPr>
      </w:pPr>
      <w:r>
        <w:rPr>
          <w:b w:val="0"/>
          <w:bCs w:val="0"/>
        </w:rPr>
        <w:t>11.5.1.</w:t>
      </w:r>
      <w:r>
        <w:rPr>
          <w:b w:val="0"/>
          <w:bCs w:val="0"/>
        </w:rPr>
        <w:tab/>
        <w:t>Nas aferições finais, o índice utilizado para reajuste será, obrigatoriamente, o definitivo.</w:t>
      </w:r>
    </w:p>
    <w:p w14:paraId="6CFD1F1E" w14:textId="77777777" w:rsidR="00EB04FD" w:rsidRDefault="00A33B07">
      <w:pPr>
        <w:pStyle w:val="Nivel01"/>
        <w:numPr>
          <w:ilvl w:val="0"/>
          <w:numId w:val="0"/>
        </w:numPr>
        <w:ind w:left="360"/>
        <w:rPr>
          <w:b w:val="0"/>
          <w:bCs w:val="0"/>
        </w:rPr>
      </w:pPr>
      <w:r>
        <w:rPr>
          <w:b w:val="0"/>
          <w:bCs w:val="0"/>
        </w:rPr>
        <w:t>11.5.2.</w:t>
      </w:r>
      <w:r>
        <w:rPr>
          <w:b w:val="0"/>
          <w:bCs w:val="0"/>
        </w:rPr>
        <w:tab/>
        <w:t>Caso o índice estabelecido para reajustamento venha a ser extinto ou de qualquer forma não possa mais ser utilizado, será adotado, em substituição, o que vier a ser determinado pela legislação então em vigor.</w:t>
      </w:r>
    </w:p>
    <w:p w14:paraId="459FB79C" w14:textId="77777777" w:rsidR="00EB04FD" w:rsidRDefault="00A33B07">
      <w:pPr>
        <w:pStyle w:val="Nivel01"/>
        <w:numPr>
          <w:ilvl w:val="0"/>
          <w:numId w:val="0"/>
        </w:numPr>
        <w:rPr>
          <w:b w:val="0"/>
          <w:bCs w:val="0"/>
        </w:rPr>
      </w:pPr>
      <w:r>
        <w:rPr>
          <w:b w:val="0"/>
          <w:bCs w:val="0"/>
        </w:rPr>
        <w:t>11.6.</w:t>
      </w:r>
      <w:r>
        <w:rPr>
          <w:b w:val="0"/>
          <w:bCs w:val="0"/>
        </w:rPr>
        <w:tab/>
        <w:t>Na ausência de previsão legal quanto ao índice substituto, as partes elegerão novo índice oficial para reajustamento do preço do valor remanescente, por meio do termo aditivo.</w:t>
      </w:r>
    </w:p>
    <w:p w14:paraId="1B53C34D" w14:textId="77777777" w:rsidR="00EB04FD" w:rsidRDefault="00A33B07">
      <w:pPr>
        <w:pStyle w:val="Nivel01"/>
        <w:numPr>
          <w:ilvl w:val="0"/>
          <w:numId w:val="0"/>
        </w:numPr>
        <w:rPr>
          <w:b w:val="0"/>
          <w:bCs w:val="0"/>
        </w:rPr>
      </w:pPr>
      <w:r>
        <w:rPr>
          <w:b w:val="0"/>
          <w:bCs w:val="0"/>
        </w:rPr>
        <w:t>11.7.</w:t>
      </w:r>
      <w:r>
        <w:rPr>
          <w:b w:val="0"/>
          <w:bCs w:val="0"/>
        </w:rPr>
        <w:tab/>
        <w:t>O reajuste será realizado por apostilamento, ou por aditivo.</w:t>
      </w:r>
    </w:p>
    <w:p w14:paraId="77781C76" w14:textId="7CBA571D" w:rsidR="00EB04FD" w:rsidRDefault="00A33B07">
      <w:pPr>
        <w:pStyle w:val="Nivel01"/>
        <w:numPr>
          <w:ilvl w:val="0"/>
          <w:numId w:val="0"/>
        </w:numPr>
        <w:rPr>
          <w:b w:val="0"/>
          <w:bCs w:val="0"/>
        </w:rPr>
      </w:pPr>
      <w:r>
        <w:rPr>
          <w:b w:val="0"/>
          <w:bCs w:val="0"/>
        </w:rPr>
        <w:t>11.8.</w:t>
      </w:r>
      <w:r>
        <w:rPr>
          <w:b w:val="0"/>
          <w:bCs w:val="0"/>
        </w:rPr>
        <w:tab/>
        <w:t>O reajuste a que a futura contratada fazer jus e não for solicitado durante a vigência do contrato, será objeto de preclusão com a assinatura da prorrogação contratual, se não houver qualquer ressalva no respectivo termo, ou com o encerramento do contrato.</w:t>
      </w:r>
      <w:bookmarkEnd w:id="10"/>
    </w:p>
    <w:p w14:paraId="55E8E39C" w14:textId="77777777" w:rsidR="00EB04FD" w:rsidRDefault="00EB04FD">
      <w:pPr>
        <w:rPr>
          <w:rFonts w:hint="eastAsia"/>
        </w:rPr>
      </w:pPr>
    </w:p>
    <w:p w14:paraId="6270C48A" w14:textId="77777777" w:rsidR="00EB04FD" w:rsidRDefault="00A33B07">
      <w:pPr>
        <w:pStyle w:val="Nivel01"/>
      </w:pPr>
      <w:r>
        <w:t>ADEQUAÇÃO ORÇAMENTÁRIA</w:t>
      </w:r>
    </w:p>
    <w:tbl>
      <w:tblPr>
        <w:tblStyle w:val="Tabelacomgrade"/>
        <w:tblW w:w="8501" w:type="dxa"/>
        <w:tblLayout w:type="fixed"/>
        <w:tblLook w:val="04A0" w:firstRow="1" w:lastRow="0" w:firstColumn="1" w:lastColumn="0" w:noHBand="0" w:noVBand="1"/>
      </w:tblPr>
      <w:tblGrid>
        <w:gridCol w:w="8501"/>
      </w:tblGrid>
      <w:tr w:rsidR="00EB04FD" w14:paraId="3CF7B3F5" w14:textId="77777777">
        <w:tc>
          <w:tcPr>
            <w:tcW w:w="8501" w:type="dxa"/>
          </w:tcPr>
          <w:p w14:paraId="1B30DF6A" w14:textId="77777777" w:rsidR="00EB04FD" w:rsidRDefault="00A33B07">
            <w:pPr>
              <w:pStyle w:val="Textodecomentrio"/>
              <w:widowControl w:val="0"/>
              <w:rPr>
                <w:rFonts w:hint="eastAsia"/>
                <w:b/>
                <w:bCs/>
              </w:rPr>
            </w:pPr>
            <w:r>
              <w:rPr>
                <w:b/>
                <w:bCs/>
              </w:rPr>
              <w:t xml:space="preserve">Nota explicativa </w:t>
            </w:r>
          </w:p>
        </w:tc>
      </w:tr>
      <w:tr w:rsidR="00EB04FD" w14:paraId="14B47546" w14:textId="77777777">
        <w:tc>
          <w:tcPr>
            <w:tcW w:w="8501" w:type="dxa"/>
          </w:tcPr>
          <w:p w14:paraId="05BF9EAA" w14:textId="77777777" w:rsidR="00EB04FD" w:rsidRDefault="00A33B07">
            <w:pPr>
              <w:pStyle w:val="Textodecomentrio"/>
              <w:widowControl w:val="0"/>
              <w:rPr>
                <w:rFonts w:hint="eastAsia"/>
              </w:rPr>
            </w:pPr>
            <w:r>
              <w:rPr>
                <w:i/>
                <w:iCs/>
              </w:rPr>
              <w:t>De acordo com o art. 21, incisos I e II da Instrução Normativa SGD/ME nº 94, de 2022, a adequação orçamentária e o cronograma físico-financeiro serão elaborados pelos Integrantes Requisitante e Técnico, contendo:</w:t>
            </w:r>
          </w:p>
          <w:p w14:paraId="23369F60" w14:textId="77777777" w:rsidR="00EB04FD" w:rsidRDefault="00A33B07">
            <w:pPr>
              <w:pStyle w:val="Textodecomentrio"/>
              <w:widowControl w:val="0"/>
              <w:rPr>
                <w:rFonts w:hint="eastAsia"/>
              </w:rPr>
            </w:pPr>
            <w:r>
              <w:rPr>
                <w:i/>
                <w:iCs/>
              </w:rPr>
              <w:t xml:space="preserve">I - </w:t>
            </w:r>
            <w:proofErr w:type="gramStart"/>
            <w:r>
              <w:rPr>
                <w:i/>
                <w:iCs/>
              </w:rPr>
              <w:t>a</w:t>
            </w:r>
            <w:proofErr w:type="gramEnd"/>
            <w:r>
              <w:rPr>
                <w:i/>
                <w:iCs/>
              </w:rPr>
              <w:t xml:space="preserve"> estimativa do impacto no orçamento do órgão ou entidade, com indicação das fontes de recurso; e</w:t>
            </w:r>
          </w:p>
          <w:p w14:paraId="018CE186" w14:textId="77777777" w:rsidR="00EB04FD" w:rsidRDefault="00A33B07">
            <w:pPr>
              <w:pStyle w:val="Textodecomentrio"/>
              <w:widowControl w:val="0"/>
              <w:rPr>
                <w:rFonts w:hint="eastAsia"/>
              </w:rPr>
            </w:pPr>
            <w:r>
              <w:rPr>
                <w:i/>
                <w:iCs/>
              </w:rPr>
              <w:t xml:space="preserve">II - </w:t>
            </w:r>
            <w:proofErr w:type="gramStart"/>
            <w:r>
              <w:rPr>
                <w:i/>
                <w:iCs/>
              </w:rPr>
              <w:t>cronograma</w:t>
            </w:r>
            <w:proofErr w:type="gramEnd"/>
            <w:r>
              <w:rPr>
                <w:i/>
                <w:iCs/>
              </w:rPr>
              <w:t xml:space="preserve"> de execução física e financeira, contendo o detalhamento das etapas ou fases da solução a ser contratada, com os principais serviços ou bens que a compõem, e a previsão de desembolso para cada uma delas</w:t>
            </w:r>
          </w:p>
        </w:tc>
      </w:tr>
    </w:tbl>
    <w:p w14:paraId="6A03BC9E" w14:textId="77777777" w:rsidR="00EB04FD" w:rsidRDefault="00EB04FD">
      <w:pPr>
        <w:rPr>
          <w:rFonts w:hint="eastAsia"/>
        </w:rPr>
      </w:pPr>
    </w:p>
    <w:p w14:paraId="2C67FBF6" w14:textId="77777777" w:rsidR="00EB04FD" w:rsidRDefault="00A33B07" w:rsidP="00083406">
      <w:pPr>
        <w:pStyle w:val="Nivel2"/>
      </w:pPr>
      <w:r>
        <w:rPr>
          <w:rFonts w:eastAsia="Arial"/>
        </w:rPr>
        <w:t xml:space="preserve">As </w:t>
      </w:r>
      <w:r>
        <w:t>despesas decorrentes da presente contratação correrão à conta de recursos específicos consignados no Orçamento Geral da União.</w:t>
      </w:r>
    </w:p>
    <w:p w14:paraId="2C39E695" w14:textId="77777777" w:rsidR="00EB04FD" w:rsidRDefault="00A33B07" w:rsidP="00083406">
      <w:pPr>
        <w:pStyle w:val="Nivel2"/>
      </w:pPr>
      <w:r>
        <w:lastRenderedPageBreak/>
        <w:t>A contratação será atendida pela seguinte dotação:</w:t>
      </w:r>
    </w:p>
    <w:p w14:paraId="444FB047" w14:textId="77777777" w:rsidR="00EB04FD" w:rsidRDefault="00A33B07">
      <w:pPr>
        <w:pStyle w:val="PargrafodaLista"/>
        <w:numPr>
          <w:ilvl w:val="0"/>
          <w:numId w:val="4"/>
        </w:numPr>
        <w:spacing w:before="120" w:after="120" w:line="276" w:lineRule="auto"/>
        <w:ind w:left="284" w:firstLine="0"/>
        <w:jc w:val="both"/>
        <w:rPr>
          <w:rFonts w:ascii="Arial" w:eastAsia="Arial" w:hAnsi="Arial" w:cs="Arial"/>
          <w:sz w:val="20"/>
          <w:szCs w:val="20"/>
        </w:rPr>
      </w:pPr>
      <w:r>
        <w:rPr>
          <w:rFonts w:ascii="Arial" w:eastAsia="Arial" w:hAnsi="Arial" w:cs="Arial"/>
          <w:sz w:val="20"/>
          <w:szCs w:val="20"/>
        </w:rPr>
        <w:t xml:space="preserve">Gestão/Unidade: </w:t>
      </w:r>
      <w:r>
        <w:rPr>
          <w:rFonts w:ascii="Arial" w:eastAsia="Arial" w:hAnsi="Arial" w:cs="Arial"/>
          <w:i/>
          <w:iCs/>
          <w:color w:val="FF0000"/>
          <w:sz w:val="20"/>
          <w:szCs w:val="20"/>
        </w:rPr>
        <w:t>[...]</w:t>
      </w:r>
      <w:r>
        <w:rPr>
          <w:rFonts w:ascii="Arial" w:eastAsia="Arial" w:hAnsi="Arial" w:cs="Arial"/>
          <w:sz w:val="20"/>
          <w:szCs w:val="20"/>
        </w:rPr>
        <w:t>;</w:t>
      </w:r>
    </w:p>
    <w:p w14:paraId="402A7EF1" w14:textId="77777777" w:rsidR="00EB04FD" w:rsidRDefault="00A33B07">
      <w:pPr>
        <w:pStyle w:val="PargrafodaLista"/>
        <w:numPr>
          <w:ilvl w:val="0"/>
          <w:numId w:val="4"/>
        </w:numPr>
        <w:spacing w:before="120" w:after="120" w:line="276" w:lineRule="auto"/>
        <w:ind w:left="284" w:firstLine="0"/>
        <w:jc w:val="both"/>
        <w:rPr>
          <w:rFonts w:ascii="Arial" w:eastAsia="Arial" w:hAnsi="Arial" w:cs="Arial"/>
          <w:sz w:val="20"/>
          <w:szCs w:val="20"/>
        </w:rPr>
      </w:pPr>
      <w:r>
        <w:rPr>
          <w:rFonts w:ascii="Arial" w:eastAsia="Arial" w:hAnsi="Arial" w:cs="Arial"/>
          <w:sz w:val="20"/>
          <w:szCs w:val="20"/>
        </w:rPr>
        <w:t xml:space="preserve">Fonte de Recursos: </w:t>
      </w:r>
      <w:r>
        <w:rPr>
          <w:rFonts w:ascii="Arial" w:eastAsia="Arial" w:hAnsi="Arial" w:cs="Arial"/>
          <w:i/>
          <w:iCs/>
          <w:color w:val="FF0000"/>
          <w:sz w:val="20"/>
          <w:szCs w:val="20"/>
        </w:rPr>
        <w:t>[...]</w:t>
      </w:r>
      <w:r>
        <w:rPr>
          <w:rFonts w:ascii="Arial" w:eastAsia="Arial" w:hAnsi="Arial" w:cs="Arial"/>
          <w:sz w:val="20"/>
          <w:szCs w:val="20"/>
        </w:rPr>
        <w:t>;</w:t>
      </w:r>
    </w:p>
    <w:p w14:paraId="3954B3A6" w14:textId="77777777" w:rsidR="00EB04FD" w:rsidRDefault="00A33B07">
      <w:pPr>
        <w:pStyle w:val="PargrafodaLista"/>
        <w:numPr>
          <w:ilvl w:val="0"/>
          <w:numId w:val="4"/>
        </w:numPr>
        <w:spacing w:before="120" w:after="120" w:line="276" w:lineRule="auto"/>
        <w:ind w:left="284" w:firstLine="0"/>
        <w:jc w:val="both"/>
        <w:rPr>
          <w:rFonts w:ascii="Arial" w:eastAsia="Arial" w:hAnsi="Arial" w:cs="Arial"/>
          <w:sz w:val="20"/>
          <w:szCs w:val="20"/>
        </w:rPr>
      </w:pPr>
      <w:r>
        <w:rPr>
          <w:rFonts w:ascii="Arial" w:eastAsia="Arial" w:hAnsi="Arial" w:cs="Arial"/>
          <w:sz w:val="20"/>
          <w:szCs w:val="20"/>
        </w:rPr>
        <w:t xml:space="preserve">Programa de Trabalho: </w:t>
      </w:r>
      <w:r>
        <w:rPr>
          <w:rFonts w:ascii="Arial" w:eastAsia="Arial" w:hAnsi="Arial" w:cs="Arial"/>
          <w:i/>
          <w:iCs/>
          <w:color w:val="FF0000"/>
          <w:sz w:val="20"/>
          <w:szCs w:val="20"/>
        </w:rPr>
        <w:t>[...]</w:t>
      </w:r>
      <w:r>
        <w:rPr>
          <w:rFonts w:ascii="Arial" w:eastAsia="Arial" w:hAnsi="Arial" w:cs="Arial"/>
          <w:sz w:val="20"/>
          <w:szCs w:val="20"/>
        </w:rPr>
        <w:t>;</w:t>
      </w:r>
    </w:p>
    <w:p w14:paraId="017CC7D1" w14:textId="77777777" w:rsidR="00EB04FD" w:rsidRDefault="00A33B07">
      <w:pPr>
        <w:pStyle w:val="PargrafodaLista"/>
        <w:numPr>
          <w:ilvl w:val="0"/>
          <w:numId w:val="4"/>
        </w:numPr>
        <w:spacing w:before="120" w:after="120" w:line="276" w:lineRule="auto"/>
        <w:ind w:left="284" w:firstLine="0"/>
        <w:jc w:val="both"/>
        <w:rPr>
          <w:rFonts w:ascii="Arial" w:eastAsia="Arial" w:hAnsi="Arial" w:cs="Arial"/>
          <w:sz w:val="20"/>
          <w:szCs w:val="20"/>
        </w:rPr>
      </w:pPr>
      <w:r>
        <w:rPr>
          <w:rFonts w:ascii="Arial" w:eastAsia="Arial" w:hAnsi="Arial" w:cs="Arial"/>
          <w:sz w:val="20"/>
          <w:szCs w:val="20"/>
        </w:rPr>
        <w:t xml:space="preserve">Elemento de Despesa: </w:t>
      </w:r>
      <w:r>
        <w:rPr>
          <w:rFonts w:ascii="Arial" w:eastAsia="Arial" w:hAnsi="Arial" w:cs="Arial"/>
          <w:i/>
          <w:iCs/>
          <w:color w:val="FF0000"/>
          <w:sz w:val="20"/>
          <w:szCs w:val="20"/>
        </w:rPr>
        <w:t>[...]</w:t>
      </w:r>
      <w:r>
        <w:rPr>
          <w:rFonts w:ascii="Arial" w:eastAsia="Arial" w:hAnsi="Arial" w:cs="Arial"/>
          <w:sz w:val="20"/>
          <w:szCs w:val="20"/>
        </w:rPr>
        <w:t>;</w:t>
      </w:r>
    </w:p>
    <w:p w14:paraId="2B0A4E9B" w14:textId="77777777" w:rsidR="00EB04FD" w:rsidRDefault="00A33B07">
      <w:pPr>
        <w:pStyle w:val="PargrafodaLista"/>
        <w:numPr>
          <w:ilvl w:val="0"/>
          <w:numId w:val="4"/>
        </w:numPr>
        <w:spacing w:before="120" w:after="120" w:line="276" w:lineRule="auto"/>
        <w:ind w:left="284" w:firstLine="0"/>
        <w:jc w:val="both"/>
        <w:rPr>
          <w:rFonts w:ascii="Arial" w:eastAsia="Arial" w:hAnsi="Arial" w:cs="Arial"/>
          <w:sz w:val="20"/>
          <w:szCs w:val="20"/>
        </w:rPr>
      </w:pPr>
      <w:r>
        <w:rPr>
          <w:rFonts w:ascii="Arial" w:eastAsia="Arial" w:hAnsi="Arial" w:cs="Arial"/>
          <w:sz w:val="20"/>
          <w:szCs w:val="20"/>
        </w:rPr>
        <w:t xml:space="preserve">Plano Interno: </w:t>
      </w:r>
      <w:r>
        <w:rPr>
          <w:rFonts w:ascii="Arial" w:eastAsia="Arial" w:hAnsi="Arial" w:cs="Arial"/>
          <w:i/>
          <w:iCs/>
          <w:color w:val="FF0000"/>
          <w:sz w:val="20"/>
          <w:szCs w:val="20"/>
        </w:rPr>
        <w:t>[...]</w:t>
      </w:r>
      <w:r>
        <w:rPr>
          <w:rFonts w:ascii="Arial" w:eastAsia="Arial" w:hAnsi="Arial" w:cs="Arial"/>
          <w:sz w:val="20"/>
          <w:szCs w:val="20"/>
        </w:rPr>
        <w:t>;</w:t>
      </w:r>
    </w:p>
    <w:p w14:paraId="45765432" w14:textId="77777777" w:rsidR="00EB04FD" w:rsidRDefault="00A33B07" w:rsidP="00083406">
      <w:pPr>
        <w:pStyle w:val="Nivel2"/>
      </w:pPr>
      <w:r>
        <w:t>A dotação relativa aos exercícios financeiros subsequentes será indicada após aprovação da Lei Orçamentária respectiva e liberação dos créditos correspondentes, mediante apostilamento.</w:t>
      </w:r>
    </w:p>
    <w:tbl>
      <w:tblPr>
        <w:tblStyle w:val="Tabelacomgrade"/>
        <w:tblW w:w="8501" w:type="dxa"/>
        <w:tblLayout w:type="fixed"/>
        <w:tblLook w:val="04A0" w:firstRow="1" w:lastRow="0" w:firstColumn="1" w:lastColumn="0" w:noHBand="0" w:noVBand="1"/>
      </w:tblPr>
      <w:tblGrid>
        <w:gridCol w:w="8501"/>
      </w:tblGrid>
      <w:tr w:rsidR="00EB04FD" w14:paraId="07A7FCEF" w14:textId="77777777">
        <w:tc>
          <w:tcPr>
            <w:tcW w:w="8501" w:type="dxa"/>
          </w:tcPr>
          <w:p w14:paraId="6788D6DE" w14:textId="77777777" w:rsidR="00EB04FD" w:rsidRDefault="00A33B07">
            <w:pPr>
              <w:pStyle w:val="Textodecomentrio"/>
              <w:widowControl w:val="0"/>
              <w:rPr>
                <w:rFonts w:hint="eastAsia"/>
                <w:b/>
                <w:bCs/>
              </w:rPr>
            </w:pPr>
            <w:r>
              <w:rPr>
                <w:b/>
                <w:bCs/>
              </w:rPr>
              <w:t xml:space="preserve">Nota explicativa </w:t>
            </w:r>
          </w:p>
        </w:tc>
      </w:tr>
      <w:tr w:rsidR="00EB04FD" w14:paraId="3DC50EAD" w14:textId="77777777">
        <w:tc>
          <w:tcPr>
            <w:tcW w:w="8501" w:type="dxa"/>
          </w:tcPr>
          <w:p w14:paraId="529F2115" w14:textId="77777777" w:rsidR="00EB04FD" w:rsidRDefault="00A33B07">
            <w:pPr>
              <w:pStyle w:val="Textodecomentrio"/>
              <w:widowControl w:val="0"/>
              <w:rPr>
                <w:rFonts w:hint="eastAsia"/>
              </w:rPr>
            </w:pPr>
            <w:r>
              <w:rPr>
                <w:i/>
                <w:iCs/>
                <w:color w:val="000000"/>
              </w:rPr>
              <w:t xml:space="preserve">O art. 106, II da </w:t>
            </w:r>
            <w:hyperlink r:id="rId97">
              <w:r>
                <w:rPr>
                  <w:rStyle w:val="LinkdaInternet"/>
                  <w:i/>
                  <w:iCs/>
                </w:rPr>
                <w:t>Lei nº 14.133, de 2021</w:t>
              </w:r>
            </w:hyperlink>
            <w:r>
              <w:rPr>
                <w:i/>
                <w:iCs/>
                <w:color w:val="000000"/>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tc>
      </w:tr>
    </w:tbl>
    <w:p w14:paraId="4BD0D9D7" w14:textId="77777777" w:rsidR="00EB04FD" w:rsidRDefault="00EB04FD" w:rsidP="00083406">
      <w:pPr>
        <w:pStyle w:val="Nivel2"/>
        <w:numPr>
          <w:ilvl w:val="0"/>
          <w:numId w:val="0"/>
        </w:numPr>
      </w:pPr>
    </w:p>
    <w:p w14:paraId="2641E287" w14:textId="77777777" w:rsidR="00EB04FD" w:rsidRDefault="00A33B07">
      <w:pPr>
        <w:pStyle w:val="Nvel1-SemNum0"/>
      </w:pPr>
      <w:bookmarkStart w:id="11" w:name="_Hlk82471863"/>
      <w:r>
        <w:t>Cronograma Físico Financeiro</w:t>
      </w:r>
      <w:bookmarkEnd w:id="11"/>
    </w:p>
    <w:tbl>
      <w:tblPr>
        <w:tblStyle w:val="Tabelacomgrade"/>
        <w:tblW w:w="9633" w:type="dxa"/>
        <w:tblInd w:w="-5" w:type="dxa"/>
        <w:tblLayout w:type="fixed"/>
        <w:tblLook w:val="04A0" w:firstRow="1" w:lastRow="0" w:firstColumn="1" w:lastColumn="0" w:noHBand="0" w:noVBand="1"/>
      </w:tblPr>
      <w:tblGrid>
        <w:gridCol w:w="4111"/>
        <w:gridCol w:w="3684"/>
        <w:gridCol w:w="1838"/>
      </w:tblGrid>
      <w:tr w:rsidR="00EB04FD" w14:paraId="603B957F" w14:textId="77777777">
        <w:tc>
          <w:tcPr>
            <w:tcW w:w="4111" w:type="dxa"/>
          </w:tcPr>
          <w:p w14:paraId="489C0B37" w14:textId="77777777" w:rsidR="00EB04FD" w:rsidRDefault="00A33B07" w:rsidP="00083406">
            <w:pPr>
              <w:pStyle w:val="Nivel2"/>
              <w:numPr>
                <w:ilvl w:val="0"/>
                <w:numId w:val="0"/>
              </w:numPr>
            </w:pPr>
            <w:r>
              <w:t>Evento</w:t>
            </w:r>
          </w:p>
        </w:tc>
        <w:tc>
          <w:tcPr>
            <w:tcW w:w="3684" w:type="dxa"/>
          </w:tcPr>
          <w:p w14:paraId="25672356" w14:textId="77777777" w:rsidR="00EB04FD" w:rsidRDefault="00A33B07" w:rsidP="00083406">
            <w:pPr>
              <w:pStyle w:val="Nivel2"/>
              <w:numPr>
                <w:ilvl w:val="0"/>
                <w:numId w:val="0"/>
              </w:numPr>
            </w:pPr>
            <w:r>
              <w:t>Prazo estimado</w:t>
            </w:r>
          </w:p>
        </w:tc>
        <w:tc>
          <w:tcPr>
            <w:tcW w:w="1838" w:type="dxa"/>
          </w:tcPr>
          <w:p w14:paraId="00C3525E" w14:textId="77777777" w:rsidR="00EB04FD" w:rsidRDefault="00A33B07" w:rsidP="00083406">
            <w:pPr>
              <w:pStyle w:val="Nivel2"/>
              <w:numPr>
                <w:ilvl w:val="0"/>
                <w:numId w:val="0"/>
              </w:numPr>
            </w:pPr>
            <w:r>
              <w:t>Valor</w:t>
            </w:r>
          </w:p>
        </w:tc>
      </w:tr>
      <w:tr w:rsidR="00EB04FD" w14:paraId="26DDEE31" w14:textId="77777777">
        <w:tc>
          <w:tcPr>
            <w:tcW w:w="4111" w:type="dxa"/>
          </w:tcPr>
          <w:p w14:paraId="68E30F90" w14:textId="77777777" w:rsidR="00EB04FD" w:rsidRDefault="00A33B07" w:rsidP="00083406">
            <w:pPr>
              <w:pStyle w:val="Nivel2"/>
              <w:numPr>
                <w:ilvl w:val="0"/>
                <w:numId w:val="0"/>
              </w:numPr>
            </w:pPr>
            <w:r>
              <w:t>Evento 1</w:t>
            </w:r>
          </w:p>
        </w:tc>
        <w:tc>
          <w:tcPr>
            <w:tcW w:w="3684" w:type="dxa"/>
          </w:tcPr>
          <w:p w14:paraId="69D8F83A" w14:textId="77777777" w:rsidR="00EB04FD" w:rsidRDefault="00A33B07" w:rsidP="00083406">
            <w:pPr>
              <w:pStyle w:val="Nivel2"/>
              <w:numPr>
                <w:ilvl w:val="0"/>
                <w:numId w:val="0"/>
              </w:numPr>
            </w:pPr>
            <w:r>
              <w:t>(.../.../...) a (.../.../...)</w:t>
            </w:r>
          </w:p>
          <w:p w14:paraId="43B7BF02" w14:textId="77777777" w:rsidR="00EB04FD" w:rsidRDefault="00A33B07" w:rsidP="00083406">
            <w:pPr>
              <w:pStyle w:val="Nivel2"/>
              <w:numPr>
                <w:ilvl w:val="0"/>
                <w:numId w:val="0"/>
              </w:numPr>
            </w:pPr>
            <w:r>
              <w:t>ou</w:t>
            </w:r>
          </w:p>
          <w:p w14:paraId="7B2785D1" w14:textId="77777777" w:rsidR="00EB04FD" w:rsidRDefault="00A33B07" w:rsidP="00083406">
            <w:pPr>
              <w:pStyle w:val="Nivel2"/>
              <w:numPr>
                <w:ilvl w:val="0"/>
                <w:numId w:val="0"/>
              </w:numPr>
            </w:pPr>
            <w:r>
              <w:t>(....) dias após a emissão da OS</w:t>
            </w:r>
          </w:p>
        </w:tc>
        <w:tc>
          <w:tcPr>
            <w:tcW w:w="1838" w:type="dxa"/>
          </w:tcPr>
          <w:p w14:paraId="364597D1" w14:textId="77777777" w:rsidR="00EB04FD" w:rsidRDefault="00A33B07" w:rsidP="00083406">
            <w:pPr>
              <w:pStyle w:val="Nivel2"/>
              <w:numPr>
                <w:ilvl w:val="0"/>
                <w:numId w:val="0"/>
              </w:numPr>
            </w:pPr>
            <w:r>
              <w:t>R$ .........</w:t>
            </w:r>
          </w:p>
        </w:tc>
      </w:tr>
      <w:tr w:rsidR="00EB04FD" w14:paraId="4CBCBFAF" w14:textId="77777777">
        <w:tc>
          <w:tcPr>
            <w:tcW w:w="4111" w:type="dxa"/>
          </w:tcPr>
          <w:p w14:paraId="2B07894C" w14:textId="77777777" w:rsidR="00EB04FD" w:rsidRDefault="00A33B07" w:rsidP="00083406">
            <w:pPr>
              <w:pStyle w:val="Nivel2"/>
              <w:numPr>
                <w:ilvl w:val="0"/>
                <w:numId w:val="0"/>
              </w:numPr>
            </w:pPr>
            <w:r>
              <w:t>Evento 2</w:t>
            </w:r>
          </w:p>
        </w:tc>
        <w:tc>
          <w:tcPr>
            <w:tcW w:w="3684" w:type="dxa"/>
          </w:tcPr>
          <w:p w14:paraId="5B2AE4A0" w14:textId="77777777" w:rsidR="00EB04FD" w:rsidRDefault="00A33B07" w:rsidP="00083406">
            <w:pPr>
              <w:pStyle w:val="Nivel2"/>
              <w:numPr>
                <w:ilvl w:val="0"/>
                <w:numId w:val="0"/>
              </w:numPr>
            </w:pPr>
            <w:r>
              <w:t>[....]</w:t>
            </w:r>
          </w:p>
        </w:tc>
        <w:tc>
          <w:tcPr>
            <w:tcW w:w="1838" w:type="dxa"/>
          </w:tcPr>
          <w:p w14:paraId="1791BAEC" w14:textId="77777777" w:rsidR="00EB04FD" w:rsidRDefault="00A33B07" w:rsidP="00083406">
            <w:pPr>
              <w:pStyle w:val="Nivel2"/>
              <w:numPr>
                <w:ilvl w:val="0"/>
                <w:numId w:val="0"/>
              </w:numPr>
            </w:pPr>
            <w:r>
              <w:t>R$ .........</w:t>
            </w:r>
          </w:p>
        </w:tc>
      </w:tr>
      <w:tr w:rsidR="00EB04FD" w14:paraId="148005A4" w14:textId="77777777">
        <w:tc>
          <w:tcPr>
            <w:tcW w:w="4111" w:type="dxa"/>
          </w:tcPr>
          <w:p w14:paraId="00126F26" w14:textId="77777777" w:rsidR="00EB04FD" w:rsidRDefault="00A33B07" w:rsidP="00083406">
            <w:pPr>
              <w:pStyle w:val="Nivel2"/>
              <w:numPr>
                <w:ilvl w:val="0"/>
                <w:numId w:val="0"/>
              </w:numPr>
            </w:pPr>
            <w:r>
              <w:t>....</w:t>
            </w:r>
          </w:p>
        </w:tc>
        <w:tc>
          <w:tcPr>
            <w:tcW w:w="3684" w:type="dxa"/>
          </w:tcPr>
          <w:p w14:paraId="5E3EBEB9" w14:textId="77777777" w:rsidR="00EB04FD" w:rsidRDefault="00A33B07" w:rsidP="00083406">
            <w:pPr>
              <w:pStyle w:val="Nivel2"/>
              <w:numPr>
                <w:ilvl w:val="0"/>
                <w:numId w:val="0"/>
              </w:numPr>
            </w:pPr>
            <w:r>
              <w:t>[....]</w:t>
            </w:r>
          </w:p>
        </w:tc>
        <w:tc>
          <w:tcPr>
            <w:tcW w:w="1838" w:type="dxa"/>
          </w:tcPr>
          <w:p w14:paraId="2827A8B6" w14:textId="77777777" w:rsidR="00EB04FD" w:rsidRDefault="00A33B07" w:rsidP="00083406">
            <w:pPr>
              <w:pStyle w:val="Nivel2"/>
              <w:numPr>
                <w:ilvl w:val="0"/>
                <w:numId w:val="0"/>
              </w:numPr>
            </w:pPr>
            <w:r>
              <w:t>R$ .........</w:t>
            </w:r>
          </w:p>
        </w:tc>
      </w:tr>
      <w:tr w:rsidR="00EB04FD" w14:paraId="026731B9" w14:textId="77777777">
        <w:tc>
          <w:tcPr>
            <w:tcW w:w="4111" w:type="dxa"/>
          </w:tcPr>
          <w:p w14:paraId="0E652EE9" w14:textId="77777777" w:rsidR="00EB04FD" w:rsidRDefault="00A33B07" w:rsidP="00083406">
            <w:pPr>
              <w:pStyle w:val="Nivel2"/>
              <w:numPr>
                <w:ilvl w:val="0"/>
                <w:numId w:val="0"/>
              </w:numPr>
            </w:pPr>
            <w:r>
              <w:t>Evento N</w:t>
            </w:r>
          </w:p>
        </w:tc>
        <w:tc>
          <w:tcPr>
            <w:tcW w:w="3684" w:type="dxa"/>
          </w:tcPr>
          <w:p w14:paraId="5AC55B50" w14:textId="77777777" w:rsidR="00EB04FD" w:rsidRDefault="00A33B07" w:rsidP="00083406">
            <w:pPr>
              <w:pStyle w:val="Nivel2"/>
              <w:numPr>
                <w:ilvl w:val="0"/>
                <w:numId w:val="0"/>
              </w:numPr>
            </w:pPr>
            <w:r>
              <w:t>[....]</w:t>
            </w:r>
          </w:p>
        </w:tc>
        <w:tc>
          <w:tcPr>
            <w:tcW w:w="1838" w:type="dxa"/>
          </w:tcPr>
          <w:p w14:paraId="604CEE84" w14:textId="77777777" w:rsidR="00EB04FD" w:rsidRDefault="00A33B07" w:rsidP="00083406">
            <w:pPr>
              <w:pStyle w:val="Nivel2"/>
              <w:numPr>
                <w:ilvl w:val="0"/>
                <w:numId w:val="0"/>
              </w:numPr>
            </w:pPr>
            <w:r>
              <w:t>R$ .........</w:t>
            </w:r>
          </w:p>
        </w:tc>
      </w:tr>
    </w:tbl>
    <w:p w14:paraId="4BEB2BAC" w14:textId="77777777" w:rsidR="00EB04FD" w:rsidRDefault="00EB04FD">
      <w:pPr>
        <w:pStyle w:val="Textbody0"/>
        <w:tabs>
          <w:tab w:val="left" w:pos="555"/>
          <w:tab w:val="left" w:pos="840"/>
          <w:tab w:val="left" w:pos="1140"/>
          <w:tab w:val="left" w:pos="1395"/>
          <w:tab w:val="left" w:pos="1650"/>
          <w:tab w:val="left" w:pos="1965"/>
          <w:tab w:val="left" w:pos="2220"/>
          <w:tab w:val="left" w:leader="underscore" w:pos="7336"/>
        </w:tabs>
        <w:spacing w:before="120" w:after="0"/>
        <w:jc w:val="both"/>
        <w:rPr>
          <w:rFonts w:ascii="Calibri" w:hAnsi="Calibri"/>
        </w:rPr>
      </w:pPr>
    </w:p>
    <w:p w14:paraId="17F7386F" w14:textId="77777777" w:rsidR="00EB04FD" w:rsidRDefault="00A33B07">
      <w:pPr>
        <w:pStyle w:val="Textbody0"/>
        <w:tabs>
          <w:tab w:val="left" w:pos="555"/>
          <w:tab w:val="left" w:pos="840"/>
          <w:tab w:val="left" w:pos="1140"/>
          <w:tab w:val="left" w:pos="1395"/>
          <w:tab w:val="left" w:pos="1650"/>
          <w:tab w:val="left" w:pos="1965"/>
          <w:tab w:val="left" w:pos="2220"/>
          <w:tab w:val="left" w:leader="underscore" w:pos="7336"/>
        </w:tabs>
        <w:spacing w:before="120" w:after="0"/>
        <w:jc w:val="both"/>
        <w:rPr>
          <w:rFonts w:ascii="Calibri" w:hAnsi="Calibri"/>
          <w:color w:val="FF3333"/>
        </w:rPr>
      </w:pPr>
      <w:r>
        <w:rPr>
          <w:rFonts w:ascii="Calibri" w:hAnsi="Calibri"/>
        </w:rPr>
        <w:tab/>
      </w:r>
    </w:p>
    <w:tbl>
      <w:tblPr>
        <w:tblW w:w="9625" w:type="dxa"/>
        <w:tblInd w:w="9" w:type="dxa"/>
        <w:tblLayout w:type="fixed"/>
        <w:tblCellMar>
          <w:top w:w="55" w:type="dxa"/>
          <w:left w:w="55" w:type="dxa"/>
          <w:bottom w:w="55" w:type="dxa"/>
          <w:right w:w="55" w:type="dxa"/>
        </w:tblCellMar>
        <w:tblLook w:val="0000" w:firstRow="0" w:lastRow="0" w:firstColumn="0" w:lastColumn="0" w:noHBand="0" w:noVBand="0"/>
      </w:tblPr>
      <w:tblGrid>
        <w:gridCol w:w="3186"/>
        <w:gridCol w:w="3337"/>
        <w:gridCol w:w="3102"/>
      </w:tblGrid>
      <w:tr w:rsidR="00EB04FD" w14:paraId="147B183E" w14:textId="77777777">
        <w:tc>
          <w:tcPr>
            <w:tcW w:w="3186" w:type="dxa"/>
            <w:tcBorders>
              <w:top w:val="single" w:sz="8" w:space="0" w:color="000000"/>
              <w:left w:val="single" w:sz="8" w:space="0" w:color="000000"/>
              <w:bottom w:val="single" w:sz="8" w:space="0" w:color="000000"/>
            </w:tcBorders>
            <w:shd w:val="clear" w:color="auto" w:fill="auto"/>
            <w:vAlign w:val="center"/>
          </w:tcPr>
          <w:p w14:paraId="023CC7BB" w14:textId="77777777" w:rsidR="00EB04FD" w:rsidRDefault="00EB04FD">
            <w:pPr>
              <w:pStyle w:val="Contedodatabela"/>
              <w:jc w:val="center"/>
              <w:rPr>
                <w:rFonts w:ascii="Calibri" w:hAnsi="Calibri"/>
                <w:b/>
              </w:rPr>
            </w:pPr>
          </w:p>
          <w:p w14:paraId="70C6F665" w14:textId="77777777" w:rsidR="00EB04FD" w:rsidRDefault="00A33B07">
            <w:pPr>
              <w:pStyle w:val="Contedodatabela"/>
              <w:jc w:val="center"/>
              <w:rPr>
                <w:rFonts w:ascii="Calibri" w:hAnsi="Calibri"/>
                <w:b/>
              </w:rPr>
            </w:pPr>
            <w:r>
              <w:rPr>
                <w:rFonts w:ascii="Calibri" w:hAnsi="Calibri"/>
                <w:b/>
              </w:rPr>
              <w:t>____________________</w:t>
            </w:r>
          </w:p>
          <w:p w14:paraId="1BE77A01" w14:textId="77777777" w:rsidR="00EB04FD" w:rsidRDefault="00A33B07">
            <w:pPr>
              <w:pStyle w:val="Contedodatabela"/>
              <w:jc w:val="center"/>
              <w:rPr>
                <w:rFonts w:ascii="Calibri" w:hAnsi="Calibri"/>
                <w:b/>
              </w:rPr>
            </w:pPr>
            <w:r>
              <w:rPr>
                <w:rFonts w:ascii="Calibri" w:hAnsi="Calibri"/>
                <w:b/>
              </w:rPr>
              <w:t>Integrante</w:t>
            </w:r>
          </w:p>
          <w:p w14:paraId="1A4045C4" w14:textId="77777777" w:rsidR="00EB04FD" w:rsidRDefault="00A33B07">
            <w:pPr>
              <w:pStyle w:val="Contedodatabela"/>
              <w:jc w:val="center"/>
              <w:rPr>
                <w:rFonts w:ascii="Calibri" w:hAnsi="Calibri"/>
                <w:b/>
              </w:rPr>
            </w:pPr>
            <w:r>
              <w:rPr>
                <w:rFonts w:ascii="Calibri" w:hAnsi="Calibri"/>
                <w:b/>
              </w:rPr>
              <w:t>Requisitante</w:t>
            </w:r>
          </w:p>
          <w:p w14:paraId="2EC13C08" w14:textId="77777777" w:rsidR="00EB04FD" w:rsidRDefault="00A33B07">
            <w:pPr>
              <w:pStyle w:val="Contedodatabela"/>
              <w:jc w:val="center"/>
              <w:rPr>
                <w:rFonts w:ascii="Calibri" w:hAnsi="Calibri"/>
                <w:i/>
                <w:color w:val="FF3333"/>
                <w:sz w:val="22"/>
              </w:rPr>
            </w:pPr>
            <w:r>
              <w:rPr>
                <w:rFonts w:ascii="Calibri" w:hAnsi="Calibri"/>
                <w:i/>
                <w:color w:val="FF3333"/>
                <w:sz w:val="22"/>
              </w:rPr>
              <w:t>&lt;Nome&gt;</w:t>
            </w:r>
          </w:p>
          <w:p w14:paraId="4628D1DA" w14:textId="77777777" w:rsidR="00EB04FD" w:rsidRDefault="00A33B07">
            <w:pPr>
              <w:pStyle w:val="Contedodatabela"/>
              <w:jc w:val="center"/>
              <w:rPr>
                <w:rFonts w:ascii="Calibri" w:hAnsi="Calibri"/>
                <w:i/>
                <w:color w:val="FF3333"/>
                <w:sz w:val="22"/>
              </w:rPr>
            </w:pPr>
            <w:r>
              <w:rPr>
                <w:rFonts w:ascii="Calibri" w:hAnsi="Calibri"/>
                <w:i/>
                <w:color w:val="FF3333"/>
                <w:sz w:val="22"/>
              </w:rPr>
              <w:t>&lt;Cargo&gt;</w:t>
            </w:r>
          </w:p>
          <w:p w14:paraId="270774F5" w14:textId="77777777" w:rsidR="00EB04FD" w:rsidRDefault="00A33B07">
            <w:pPr>
              <w:pStyle w:val="Contedodatabela"/>
              <w:jc w:val="center"/>
            </w:pPr>
            <w:r>
              <w:rPr>
                <w:rFonts w:ascii="Calibri" w:hAnsi="Calibri"/>
                <w:b/>
                <w:color w:val="FF3333"/>
                <w:sz w:val="22"/>
              </w:rPr>
              <w:t xml:space="preserve"> </w:t>
            </w:r>
            <w:r>
              <w:rPr>
                <w:rFonts w:ascii="Calibri" w:hAnsi="Calibri"/>
                <w:i/>
                <w:color w:val="FF3333"/>
                <w:sz w:val="22"/>
              </w:rPr>
              <w:t>&lt;Matrícula&gt;</w:t>
            </w:r>
          </w:p>
        </w:tc>
        <w:tc>
          <w:tcPr>
            <w:tcW w:w="3337" w:type="dxa"/>
            <w:tcBorders>
              <w:top w:val="single" w:sz="8" w:space="0" w:color="000000"/>
              <w:left w:val="single" w:sz="8" w:space="0" w:color="000000"/>
              <w:bottom w:val="single" w:sz="8" w:space="0" w:color="000000"/>
            </w:tcBorders>
            <w:shd w:val="clear" w:color="auto" w:fill="auto"/>
            <w:vAlign w:val="center"/>
          </w:tcPr>
          <w:p w14:paraId="641EAFE5" w14:textId="77777777" w:rsidR="00EB04FD" w:rsidRDefault="00EB04FD">
            <w:pPr>
              <w:pStyle w:val="Contedodatabela"/>
              <w:jc w:val="center"/>
              <w:rPr>
                <w:rFonts w:ascii="Calibri" w:hAnsi="Calibri"/>
                <w:b/>
              </w:rPr>
            </w:pPr>
          </w:p>
          <w:p w14:paraId="084EDCAE" w14:textId="77777777" w:rsidR="00EB04FD" w:rsidRDefault="00A33B07">
            <w:pPr>
              <w:pStyle w:val="Contedodatabela"/>
              <w:jc w:val="center"/>
              <w:rPr>
                <w:rFonts w:ascii="Calibri" w:hAnsi="Calibri"/>
                <w:b/>
              </w:rPr>
            </w:pPr>
            <w:r>
              <w:rPr>
                <w:rFonts w:ascii="Calibri" w:hAnsi="Calibri"/>
                <w:b/>
              </w:rPr>
              <w:t>____________________</w:t>
            </w:r>
          </w:p>
          <w:p w14:paraId="5474B5AF" w14:textId="77777777" w:rsidR="00EB04FD" w:rsidRDefault="00A33B07">
            <w:pPr>
              <w:pStyle w:val="Contedodatabela"/>
              <w:jc w:val="center"/>
              <w:rPr>
                <w:rFonts w:ascii="Calibri" w:hAnsi="Calibri"/>
                <w:b/>
              </w:rPr>
            </w:pPr>
            <w:r>
              <w:rPr>
                <w:rFonts w:ascii="Calibri" w:hAnsi="Calibri"/>
                <w:b/>
              </w:rPr>
              <w:t>Integrante</w:t>
            </w:r>
          </w:p>
          <w:p w14:paraId="1C6AD670" w14:textId="77777777" w:rsidR="00EB04FD" w:rsidRDefault="00A33B07">
            <w:pPr>
              <w:pStyle w:val="Contedodatabela"/>
              <w:jc w:val="center"/>
              <w:rPr>
                <w:rFonts w:ascii="Calibri" w:hAnsi="Calibri"/>
                <w:b/>
              </w:rPr>
            </w:pPr>
            <w:r>
              <w:rPr>
                <w:rFonts w:ascii="Calibri" w:hAnsi="Calibri"/>
                <w:b/>
              </w:rPr>
              <w:t>Técnico</w:t>
            </w:r>
          </w:p>
          <w:p w14:paraId="49B154B0" w14:textId="77777777" w:rsidR="00EB04FD" w:rsidRDefault="00A33B07">
            <w:pPr>
              <w:pStyle w:val="Contedodatabela"/>
              <w:jc w:val="center"/>
              <w:rPr>
                <w:rFonts w:ascii="Calibri" w:hAnsi="Calibri"/>
                <w:i/>
                <w:color w:val="FF3333"/>
                <w:sz w:val="22"/>
              </w:rPr>
            </w:pPr>
            <w:r>
              <w:rPr>
                <w:rFonts w:ascii="Calibri" w:hAnsi="Calibri"/>
                <w:i/>
                <w:color w:val="FF3333"/>
                <w:sz w:val="22"/>
              </w:rPr>
              <w:t>&lt;Nome&gt;</w:t>
            </w:r>
          </w:p>
          <w:p w14:paraId="330AC126" w14:textId="77777777" w:rsidR="00EB04FD" w:rsidRDefault="00A33B07">
            <w:pPr>
              <w:pStyle w:val="Contedodatabela"/>
              <w:jc w:val="center"/>
              <w:rPr>
                <w:rFonts w:ascii="Calibri" w:hAnsi="Calibri"/>
                <w:i/>
                <w:color w:val="FF3333"/>
                <w:sz w:val="22"/>
              </w:rPr>
            </w:pPr>
            <w:r>
              <w:rPr>
                <w:rFonts w:ascii="Calibri" w:hAnsi="Calibri"/>
                <w:i/>
                <w:color w:val="FF3333"/>
                <w:sz w:val="22"/>
              </w:rPr>
              <w:t>&lt;Cargo&gt;</w:t>
            </w:r>
          </w:p>
          <w:p w14:paraId="3EA0A725" w14:textId="77777777" w:rsidR="00EB04FD" w:rsidRDefault="00A33B07">
            <w:pPr>
              <w:pStyle w:val="Contedodatabela"/>
              <w:jc w:val="center"/>
            </w:pPr>
            <w:r>
              <w:rPr>
                <w:rFonts w:ascii="Calibri" w:hAnsi="Calibri"/>
                <w:b/>
                <w:i/>
                <w:color w:val="FF3333"/>
                <w:sz w:val="22"/>
              </w:rPr>
              <w:t xml:space="preserve"> </w:t>
            </w:r>
            <w:r>
              <w:rPr>
                <w:rFonts w:ascii="Calibri" w:hAnsi="Calibri"/>
                <w:i/>
                <w:color w:val="FF3333"/>
                <w:sz w:val="22"/>
              </w:rPr>
              <w:t>&lt;Matrícula&gt;</w:t>
            </w:r>
          </w:p>
        </w:tc>
        <w:tc>
          <w:tcPr>
            <w:tcW w:w="310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391633" w14:textId="77777777" w:rsidR="00EB04FD" w:rsidRDefault="00EB04FD">
            <w:pPr>
              <w:pStyle w:val="Contedodatabela"/>
              <w:jc w:val="center"/>
              <w:rPr>
                <w:rFonts w:ascii="Calibri" w:hAnsi="Calibri"/>
                <w:b/>
              </w:rPr>
            </w:pPr>
          </w:p>
          <w:p w14:paraId="0D15819D" w14:textId="77777777" w:rsidR="00EB04FD" w:rsidRDefault="00A33B07">
            <w:pPr>
              <w:pStyle w:val="Contedodatabela"/>
              <w:jc w:val="center"/>
              <w:rPr>
                <w:rFonts w:ascii="Calibri" w:hAnsi="Calibri"/>
                <w:b/>
              </w:rPr>
            </w:pPr>
            <w:r>
              <w:rPr>
                <w:rFonts w:ascii="Calibri" w:hAnsi="Calibri"/>
                <w:b/>
              </w:rPr>
              <w:t>____________________</w:t>
            </w:r>
          </w:p>
          <w:p w14:paraId="0D1A2AC5" w14:textId="77777777" w:rsidR="00EB04FD" w:rsidRDefault="00A33B07">
            <w:pPr>
              <w:pStyle w:val="Contedodatabela"/>
              <w:jc w:val="center"/>
              <w:rPr>
                <w:rFonts w:ascii="Calibri" w:hAnsi="Calibri"/>
                <w:b/>
              </w:rPr>
            </w:pPr>
            <w:r>
              <w:rPr>
                <w:rFonts w:ascii="Calibri" w:hAnsi="Calibri"/>
                <w:b/>
              </w:rPr>
              <w:t>Integrante</w:t>
            </w:r>
          </w:p>
          <w:p w14:paraId="3FE78D06" w14:textId="77777777" w:rsidR="00EB04FD" w:rsidRDefault="00A33B07">
            <w:pPr>
              <w:pStyle w:val="Contedodatabela"/>
              <w:jc w:val="center"/>
              <w:rPr>
                <w:rFonts w:ascii="Calibri" w:hAnsi="Calibri"/>
                <w:b/>
              </w:rPr>
            </w:pPr>
            <w:r>
              <w:rPr>
                <w:rFonts w:ascii="Calibri" w:hAnsi="Calibri"/>
                <w:b/>
              </w:rPr>
              <w:t>Administrativo</w:t>
            </w:r>
          </w:p>
          <w:p w14:paraId="311A07A2" w14:textId="77777777" w:rsidR="00EB04FD" w:rsidRDefault="00A33B07">
            <w:pPr>
              <w:pStyle w:val="Contedodatabela"/>
              <w:jc w:val="center"/>
              <w:rPr>
                <w:rFonts w:ascii="Calibri" w:hAnsi="Calibri"/>
                <w:i/>
                <w:color w:val="FF3333"/>
                <w:sz w:val="22"/>
              </w:rPr>
            </w:pPr>
            <w:r>
              <w:rPr>
                <w:rFonts w:ascii="Calibri" w:hAnsi="Calibri"/>
                <w:i/>
                <w:color w:val="FF3333"/>
                <w:sz w:val="22"/>
              </w:rPr>
              <w:t>&lt;Nome&gt;</w:t>
            </w:r>
          </w:p>
          <w:p w14:paraId="4EA38D45" w14:textId="77777777" w:rsidR="00EB04FD" w:rsidRDefault="00A33B07">
            <w:pPr>
              <w:pStyle w:val="Contedodatabela"/>
              <w:jc w:val="center"/>
              <w:rPr>
                <w:rFonts w:ascii="Calibri" w:hAnsi="Calibri"/>
                <w:i/>
                <w:color w:val="FF3333"/>
                <w:sz w:val="22"/>
              </w:rPr>
            </w:pPr>
            <w:r>
              <w:rPr>
                <w:rFonts w:ascii="Calibri" w:hAnsi="Calibri"/>
                <w:i/>
                <w:color w:val="FF3333"/>
                <w:sz w:val="22"/>
              </w:rPr>
              <w:t>&lt;Cargo&gt;</w:t>
            </w:r>
          </w:p>
          <w:p w14:paraId="736F6B7A" w14:textId="77777777" w:rsidR="00EB04FD" w:rsidRDefault="00A33B07">
            <w:pPr>
              <w:pStyle w:val="Contedodatabela"/>
              <w:jc w:val="center"/>
            </w:pPr>
            <w:r>
              <w:rPr>
                <w:rFonts w:ascii="Calibri" w:hAnsi="Calibri"/>
                <w:b/>
                <w:i/>
                <w:color w:val="FF3333"/>
                <w:sz w:val="22"/>
              </w:rPr>
              <w:t xml:space="preserve"> </w:t>
            </w:r>
            <w:r>
              <w:rPr>
                <w:rFonts w:ascii="Calibri" w:hAnsi="Calibri"/>
                <w:i/>
                <w:color w:val="FF3333"/>
                <w:sz w:val="22"/>
              </w:rPr>
              <w:t>&lt;Matrícula&gt;</w:t>
            </w:r>
          </w:p>
        </w:tc>
      </w:tr>
    </w:tbl>
    <w:p w14:paraId="515DABCF" w14:textId="77777777" w:rsidR="00EB04FD" w:rsidRDefault="00EB04FD">
      <w:pPr>
        <w:pStyle w:val="Textbody0"/>
        <w:rPr>
          <w:rFonts w:ascii="Calibri" w:hAnsi="Calibri"/>
        </w:rPr>
      </w:pPr>
    </w:p>
    <w:p w14:paraId="11950143" w14:textId="77777777" w:rsidR="00EB04FD" w:rsidRDefault="00EB04FD">
      <w:pPr>
        <w:pStyle w:val="Textbody0"/>
        <w:rPr>
          <w:rFonts w:ascii="Calibri" w:hAnsi="Calibri"/>
        </w:rPr>
      </w:pPr>
    </w:p>
    <w:tbl>
      <w:tblPr>
        <w:tblW w:w="9650" w:type="dxa"/>
        <w:tblInd w:w="19" w:type="dxa"/>
        <w:tblLayout w:type="fixed"/>
        <w:tblCellMar>
          <w:top w:w="28" w:type="dxa"/>
          <w:left w:w="28" w:type="dxa"/>
          <w:bottom w:w="28" w:type="dxa"/>
          <w:right w:w="28" w:type="dxa"/>
        </w:tblCellMar>
        <w:tblLook w:val="0000" w:firstRow="0" w:lastRow="0" w:firstColumn="0" w:lastColumn="0" w:noHBand="0" w:noVBand="0"/>
      </w:tblPr>
      <w:tblGrid>
        <w:gridCol w:w="9650"/>
      </w:tblGrid>
      <w:tr w:rsidR="00EB04FD" w14:paraId="64A72E06" w14:textId="77777777">
        <w:tc>
          <w:tcPr>
            <w:tcW w:w="9650" w:type="dxa"/>
            <w:tcBorders>
              <w:top w:val="single" w:sz="8" w:space="0" w:color="000000"/>
              <w:left w:val="single" w:sz="8" w:space="0" w:color="000000"/>
              <w:bottom w:val="single" w:sz="8" w:space="0" w:color="000000"/>
              <w:right w:val="single" w:sz="8" w:space="0" w:color="000000"/>
            </w:tcBorders>
            <w:shd w:val="clear" w:color="auto" w:fill="E8E8E8"/>
          </w:tcPr>
          <w:p w14:paraId="1C5E31BF" w14:textId="77777777" w:rsidR="00EB04FD" w:rsidRDefault="00A33B07">
            <w:pPr>
              <w:pStyle w:val="Contedodatabela"/>
              <w:spacing w:before="120" w:after="120"/>
              <w:jc w:val="center"/>
              <w:rPr>
                <w:rFonts w:ascii="Calibri" w:hAnsi="Calibri"/>
                <w:b/>
              </w:rPr>
            </w:pPr>
            <w:r>
              <w:rPr>
                <w:rFonts w:ascii="Calibri" w:hAnsi="Calibri"/>
                <w:b/>
              </w:rPr>
              <w:t>Autoridade Máxima da Área de TIC</w:t>
            </w:r>
          </w:p>
        </w:tc>
      </w:tr>
      <w:tr w:rsidR="00EB04FD" w14:paraId="58C9F22A" w14:textId="77777777">
        <w:tc>
          <w:tcPr>
            <w:tcW w:w="965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14:paraId="7C9D7A83" w14:textId="77777777" w:rsidR="00EB04FD" w:rsidRDefault="00EB04FD">
            <w:pPr>
              <w:pStyle w:val="Contedodatabela"/>
              <w:jc w:val="center"/>
              <w:rPr>
                <w:rFonts w:ascii="Calibri" w:hAnsi="Calibri"/>
              </w:rPr>
            </w:pPr>
          </w:p>
          <w:p w14:paraId="4071E7BB" w14:textId="77777777" w:rsidR="00EB04FD" w:rsidRDefault="00A33B07">
            <w:pPr>
              <w:pStyle w:val="Contedodatabela"/>
              <w:jc w:val="center"/>
              <w:rPr>
                <w:rFonts w:ascii="Calibri" w:hAnsi="Calibri"/>
                <w:b/>
              </w:rPr>
            </w:pPr>
            <w:r>
              <w:rPr>
                <w:rFonts w:ascii="Calibri" w:hAnsi="Calibri"/>
                <w:b/>
              </w:rPr>
              <w:t>____________________</w:t>
            </w:r>
          </w:p>
          <w:p w14:paraId="6CD3B963" w14:textId="77777777" w:rsidR="00EB04FD" w:rsidRDefault="00A33B07">
            <w:pPr>
              <w:pStyle w:val="Contedodatabela"/>
              <w:jc w:val="center"/>
              <w:rPr>
                <w:rFonts w:ascii="Calibri" w:hAnsi="Calibri"/>
                <w:i/>
                <w:color w:val="FF3333"/>
                <w:sz w:val="22"/>
              </w:rPr>
            </w:pPr>
            <w:r>
              <w:rPr>
                <w:rFonts w:ascii="Calibri" w:hAnsi="Calibri"/>
                <w:i/>
                <w:color w:val="FF3333"/>
                <w:sz w:val="22"/>
              </w:rPr>
              <w:t>&lt;Nome&gt;</w:t>
            </w:r>
          </w:p>
          <w:p w14:paraId="117BFD9C" w14:textId="77777777" w:rsidR="00EB04FD" w:rsidRDefault="00A33B07">
            <w:pPr>
              <w:pStyle w:val="Contedodatabela"/>
              <w:jc w:val="center"/>
              <w:rPr>
                <w:rFonts w:ascii="Calibri" w:hAnsi="Calibri"/>
                <w:i/>
                <w:color w:val="FF3333"/>
                <w:sz w:val="22"/>
              </w:rPr>
            </w:pPr>
            <w:r>
              <w:rPr>
                <w:rFonts w:ascii="Calibri" w:hAnsi="Calibri"/>
                <w:i/>
                <w:color w:val="FF3333"/>
                <w:sz w:val="22"/>
              </w:rPr>
              <w:lastRenderedPageBreak/>
              <w:t>&lt;Cargo&gt;</w:t>
            </w:r>
          </w:p>
          <w:p w14:paraId="5CBCF9D9" w14:textId="77777777" w:rsidR="00EB04FD" w:rsidRDefault="00A33B07">
            <w:pPr>
              <w:pStyle w:val="Contedodatabela"/>
              <w:jc w:val="center"/>
            </w:pPr>
            <w:r>
              <w:rPr>
                <w:rFonts w:ascii="Calibri" w:hAnsi="Calibri"/>
                <w:color w:val="FF3333"/>
                <w:sz w:val="22"/>
              </w:rPr>
              <w:t xml:space="preserve"> </w:t>
            </w:r>
            <w:r>
              <w:rPr>
                <w:rFonts w:ascii="Calibri" w:hAnsi="Calibri"/>
                <w:i/>
                <w:color w:val="FF3333"/>
                <w:sz w:val="22"/>
              </w:rPr>
              <w:t>&lt;Matrícula&gt;</w:t>
            </w:r>
          </w:p>
        </w:tc>
      </w:tr>
    </w:tbl>
    <w:p w14:paraId="565C2A85" w14:textId="77777777" w:rsidR="00EB04FD" w:rsidRDefault="00EB04FD">
      <w:pPr>
        <w:pStyle w:val="Textbody0"/>
        <w:ind w:left="360"/>
      </w:pPr>
    </w:p>
    <w:tbl>
      <w:tblPr>
        <w:tblStyle w:val="Tabelacomgrade"/>
        <w:tblW w:w="8501" w:type="dxa"/>
        <w:tblLayout w:type="fixed"/>
        <w:tblLook w:val="04A0" w:firstRow="1" w:lastRow="0" w:firstColumn="1" w:lastColumn="0" w:noHBand="0" w:noVBand="1"/>
      </w:tblPr>
      <w:tblGrid>
        <w:gridCol w:w="8501"/>
      </w:tblGrid>
      <w:tr w:rsidR="00EB04FD" w14:paraId="0494407D" w14:textId="77777777">
        <w:tc>
          <w:tcPr>
            <w:tcW w:w="8501" w:type="dxa"/>
          </w:tcPr>
          <w:p w14:paraId="28D8146C" w14:textId="77777777" w:rsidR="00EB04FD" w:rsidRDefault="00A33B07">
            <w:pPr>
              <w:pStyle w:val="Textodecomentrio"/>
              <w:widowControl w:val="0"/>
              <w:rPr>
                <w:rFonts w:hint="eastAsia"/>
                <w:b/>
                <w:bCs/>
              </w:rPr>
            </w:pPr>
            <w:r>
              <w:rPr>
                <w:b/>
                <w:bCs/>
              </w:rPr>
              <w:t xml:space="preserve">Nota explicativa </w:t>
            </w:r>
          </w:p>
        </w:tc>
      </w:tr>
      <w:tr w:rsidR="00EB04FD" w14:paraId="09DDF2E9" w14:textId="77777777">
        <w:tc>
          <w:tcPr>
            <w:tcW w:w="8501" w:type="dxa"/>
          </w:tcPr>
          <w:p w14:paraId="467AB94D" w14:textId="77777777" w:rsidR="00EB04FD" w:rsidRDefault="00A33B07">
            <w:pPr>
              <w:pStyle w:val="Textodecomentrio"/>
              <w:widowControl w:val="0"/>
              <w:rPr>
                <w:rFonts w:hint="eastAsia"/>
              </w:rPr>
            </w:pPr>
            <w:r>
              <w:rPr>
                <w:i/>
                <w:iCs/>
              </w:rPr>
              <w:t>De acordo com o art. 12, § 6º da Instrução Normativa SGD/ME nº 94, de 2022, o Termo de Referência deverá ser assinado pela Equipe de Planejamento da Contratação e pela autoridade máxima da Área de TIC, e aprovado pela autoridade competente.</w:t>
            </w:r>
          </w:p>
          <w:p w14:paraId="6D239A28" w14:textId="77777777" w:rsidR="00EB04FD" w:rsidRDefault="00EB04FD">
            <w:pPr>
              <w:pStyle w:val="Textodecomentrio"/>
              <w:widowControl w:val="0"/>
              <w:rPr>
                <w:rFonts w:hint="eastAsia"/>
              </w:rPr>
            </w:pPr>
          </w:p>
        </w:tc>
      </w:tr>
    </w:tbl>
    <w:p w14:paraId="22BC8A38" w14:textId="77777777" w:rsidR="00EB04FD" w:rsidRDefault="00EB04FD">
      <w:pPr>
        <w:pStyle w:val="Textbody0"/>
        <w:ind w:left="360"/>
      </w:pPr>
    </w:p>
    <w:p w14:paraId="360F5B50" w14:textId="77777777" w:rsidR="00EB04FD" w:rsidRDefault="00A33B07">
      <w:pPr>
        <w:pStyle w:val="Textbody0"/>
        <w:ind w:left="360"/>
        <w:jc w:val="right"/>
      </w:pPr>
      <w:r>
        <w:rPr>
          <w:rFonts w:ascii="Calibri" w:hAnsi="Calibri"/>
          <w:color w:val="FF3333"/>
        </w:rPr>
        <w:t>&lt;Local&gt;</w:t>
      </w:r>
      <w:r>
        <w:rPr>
          <w:rFonts w:ascii="Calibri" w:hAnsi="Calibri"/>
          <w:color w:val="000000"/>
        </w:rPr>
        <w:t>,</w:t>
      </w:r>
      <w:r>
        <w:rPr>
          <w:rFonts w:ascii="Calibri" w:hAnsi="Calibri"/>
          <w:color w:val="FF3333"/>
        </w:rPr>
        <w:t xml:space="preserve"> </w:t>
      </w:r>
      <w:r>
        <w:rPr>
          <w:rFonts w:ascii="Calibri" w:hAnsi="Calibri"/>
          <w:i/>
          <w:color w:val="FF3333"/>
        </w:rPr>
        <w:t xml:space="preserve">&lt;dia&gt; </w:t>
      </w:r>
      <w:r>
        <w:rPr>
          <w:rFonts w:ascii="Calibri" w:hAnsi="Calibri"/>
          <w:color w:val="000000"/>
        </w:rPr>
        <w:t>de</w:t>
      </w:r>
      <w:r>
        <w:rPr>
          <w:rFonts w:ascii="Calibri" w:hAnsi="Calibri"/>
          <w:color w:val="FF3333"/>
        </w:rPr>
        <w:t xml:space="preserve"> </w:t>
      </w:r>
      <w:r>
        <w:rPr>
          <w:rFonts w:ascii="Calibri" w:hAnsi="Calibri"/>
          <w:i/>
          <w:color w:val="FF3333"/>
        </w:rPr>
        <w:t>&lt;mês&gt;</w:t>
      </w:r>
      <w:r>
        <w:rPr>
          <w:rFonts w:ascii="Calibri" w:hAnsi="Calibri"/>
          <w:color w:val="FF3333"/>
        </w:rPr>
        <w:t xml:space="preserve"> </w:t>
      </w:r>
      <w:r>
        <w:rPr>
          <w:rFonts w:ascii="Calibri" w:hAnsi="Calibri"/>
          <w:color w:val="000000"/>
        </w:rPr>
        <w:t>de</w:t>
      </w:r>
      <w:r>
        <w:rPr>
          <w:rFonts w:ascii="Calibri" w:hAnsi="Calibri"/>
          <w:color w:val="FF3333"/>
        </w:rPr>
        <w:t xml:space="preserve"> </w:t>
      </w:r>
      <w:r>
        <w:rPr>
          <w:rFonts w:ascii="Calibri" w:hAnsi="Calibri"/>
          <w:i/>
          <w:color w:val="FF3333"/>
        </w:rPr>
        <w:t>&lt;ano&gt;</w:t>
      </w:r>
      <w:r>
        <w:rPr>
          <w:rFonts w:ascii="Calibri" w:hAnsi="Calibri"/>
          <w:color w:val="000000"/>
        </w:rPr>
        <w:t>.</w:t>
      </w:r>
    </w:p>
    <w:p w14:paraId="062EE528" w14:textId="77777777" w:rsidR="00EB04FD" w:rsidRDefault="00A33B07">
      <w:pPr>
        <w:pStyle w:val="Textbody0"/>
        <w:rPr>
          <w:rFonts w:ascii="Calibri" w:hAnsi="Calibri"/>
        </w:rPr>
      </w:pPr>
      <w:r>
        <w:rPr>
          <w:rFonts w:ascii="Calibri" w:hAnsi="Calibri"/>
        </w:rPr>
        <w:t>Aprovo,</w:t>
      </w:r>
    </w:p>
    <w:p w14:paraId="5019E1E2" w14:textId="77777777" w:rsidR="00EB04FD" w:rsidRDefault="00EB04FD">
      <w:pPr>
        <w:pStyle w:val="Textbody0"/>
        <w:spacing w:after="0"/>
        <w:rPr>
          <w:rFonts w:ascii="Calibri" w:hAnsi="Calibri"/>
        </w:rPr>
      </w:pPr>
    </w:p>
    <w:tbl>
      <w:tblPr>
        <w:tblW w:w="9650" w:type="dxa"/>
        <w:tblInd w:w="19" w:type="dxa"/>
        <w:tblLayout w:type="fixed"/>
        <w:tblCellMar>
          <w:top w:w="28" w:type="dxa"/>
          <w:left w:w="28" w:type="dxa"/>
          <w:bottom w:w="28" w:type="dxa"/>
          <w:right w:w="28" w:type="dxa"/>
        </w:tblCellMar>
        <w:tblLook w:val="0000" w:firstRow="0" w:lastRow="0" w:firstColumn="0" w:lastColumn="0" w:noHBand="0" w:noVBand="0"/>
      </w:tblPr>
      <w:tblGrid>
        <w:gridCol w:w="9650"/>
      </w:tblGrid>
      <w:tr w:rsidR="00EB04FD" w14:paraId="491E0F15" w14:textId="77777777">
        <w:tc>
          <w:tcPr>
            <w:tcW w:w="9650" w:type="dxa"/>
            <w:tcBorders>
              <w:top w:val="single" w:sz="8" w:space="0" w:color="000000"/>
              <w:left w:val="single" w:sz="8" w:space="0" w:color="000000"/>
              <w:bottom w:val="single" w:sz="8" w:space="0" w:color="000000"/>
              <w:right w:val="single" w:sz="8" w:space="0" w:color="000000"/>
            </w:tcBorders>
            <w:shd w:val="clear" w:color="auto" w:fill="E8E8E8"/>
          </w:tcPr>
          <w:p w14:paraId="0BFB7757" w14:textId="77777777" w:rsidR="00EB04FD" w:rsidRDefault="00A33B07">
            <w:pPr>
              <w:pStyle w:val="Contedodatabela"/>
              <w:spacing w:before="120" w:after="120"/>
              <w:jc w:val="center"/>
              <w:rPr>
                <w:rFonts w:ascii="Calibri" w:hAnsi="Calibri"/>
                <w:b/>
              </w:rPr>
            </w:pPr>
            <w:r>
              <w:rPr>
                <w:rFonts w:ascii="Calibri" w:hAnsi="Calibri"/>
                <w:b/>
              </w:rPr>
              <w:t>Autoridade Competente</w:t>
            </w:r>
          </w:p>
        </w:tc>
      </w:tr>
      <w:tr w:rsidR="00EB04FD" w14:paraId="621CC1B7" w14:textId="77777777">
        <w:tc>
          <w:tcPr>
            <w:tcW w:w="965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14:paraId="2135879A" w14:textId="77777777" w:rsidR="00EB04FD" w:rsidRDefault="00EB04FD">
            <w:pPr>
              <w:pStyle w:val="Contedodatabela"/>
              <w:jc w:val="center"/>
              <w:rPr>
                <w:rFonts w:ascii="Calibri" w:hAnsi="Calibri"/>
              </w:rPr>
            </w:pPr>
          </w:p>
          <w:p w14:paraId="1D9FD2CC" w14:textId="77777777" w:rsidR="00EB04FD" w:rsidRDefault="00A33B07">
            <w:pPr>
              <w:pStyle w:val="Contedodatabela"/>
              <w:jc w:val="center"/>
              <w:rPr>
                <w:rFonts w:ascii="Calibri" w:hAnsi="Calibri"/>
                <w:b/>
              </w:rPr>
            </w:pPr>
            <w:r>
              <w:rPr>
                <w:rFonts w:ascii="Calibri" w:hAnsi="Calibri"/>
                <w:b/>
              </w:rPr>
              <w:t>____________________</w:t>
            </w:r>
          </w:p>
          <w:p w14:paraId="1766AA43" w14:textId="77777777" w:rsidR="00EB04FD" w:rsidRDefault="00A33B07">
            <w:pPr>
              <w:pStyle w:val="Contedodatabela"/>
              <w:jc w:val="center"/>
              <w:rPr>
                <w:rFonts w:ascii="Calibri" w:hAnsi="Calibri"/>
                <w:i/>
                <w:color w:val="FF3333"/>
                <w:sz w:val="22"/>
              </w:rPr>
            </w:pPr>
            <w:r>
              <w:rPr>
                <w:rFonts w:ascii="Calibri" w:hAnsi="Calibri"/>
                <w:i/>
                <w:color w:val="FF3333"/>
                <w:sz w:val="22"/>
              </w:rPr>
              <w:t>&lt;Nome&gt;</w:t>
            </w:r>
          </w:p>
          <w:p w14:paraId="589E911F" w14:textId="77777777" w:rsidR="00EB04FD" w:rsidRDefault="00A33B07">
            <w:pPr>
              <w:pStyle w:val="Contedodatabela"/>
              <w:jc w:val="center"/>
              <w:rPr>
                <w:rFonts w:ascii="Calibri" w:hAnsi="Calibri"/>
                <w:i/>
                <w:color w:val="FF3333"/>
                <w:sz w:val="22"/>
              </w:rPr>
            </w:pPr>
            <w:r>
              <w:rPr>
                <w:rFonts w:ascii="Calibri" w:hAnsi="Calibri"/>
                <w:i/>
                <w:color w:val="FF3333"/>
                <w:sz w:val="22"/>
              </w:rPr>
              <w:t>&lt;Cargo&gt;</w:t>
            </w:r>
          </w:p>
          <w:p w14:paraId="563248B9" w14:textId="77777777" w:rsidR="00EB04FD" w:rsidRDefault="00A33B07">
            <w:pPr>
              <w:pStyle w:val="Contedodatabela"/>
              <w:jc w:val="center"/>
            </w:pPr>
            <w:r>
              <w:rPr>
                <w:rFonts w:ascii="Calibri" w:hAnsi="Calibri"/>
                <w:color w:val="FF3333"/>
                <w:sz w:val="22"/>
              </w:rPr>
              <w:t xml:space="preserve"> </w:t>
            </w:r>
            <w:r>
              <w:rPr>
                <w:rFonts w:ascii="Calibri" w:hAnsi="Calibri"/>
                <w:i/>
                <w:color w:val="FF3333"/>
                <w:sz w:val="22"/>
              </w:rPr>
              <w:t>&lt;Matrícula&gt;</w:t>
            </w:r>
          </w:p>
        </w:tc>
      </w:tr>
    </w:tbl>
    <w:p w14:paraId="04406186" w14:textId="77777777" w:rsidR="00EB04FD" w:rsidRDefault="00EB04FD">
      <w:pPr>
        <w:pStyle w:val="Textbody0"/>
        <w:spacing w:before="120" w:after="0"/>
        <w:ind w:left="360"/>
        <w:jc w:val="center"/>
        <w:rPr>
          <w:rFonts w:ascii="Calibri" w:hAnsi="Calibri"/>
          <w:color w:val="FF3333"/>
        </w:rPr>
      </w:pPr>
    </w:p>
    <w:tbl>
      <w:tblPr>
        <w:tblStyle w:val="Tabelacomgrade"/>
        <w:tblW w:w="8501" w:type="dxa"/>
        <w:tblLayout w:type="fixed"/>
        <w:tblLook w:val="04A0" w:firstRow="1" w:lastRow="0" w:firstColumn="1" w:lastColumn="0" w:noHBand="0" w:noVBand="1"/>
      </w:tblPr>
      <w:tblGrid>
        <w:gridCol w:w="8501"/>
      </w:tblGrid>
      <w:tr w:rsidR="00EB04FD" w14:paraId="134A24E2" w14:textId="77777777">
        <w:tc>
          <w:tcPr>
            <w:tcW w:w="8501" w:type="dxa"/>
          </w:tcPr>
          <w:p w14:paraId="34EA1591" w14:textId="77777777" w:rsidR="00EB04FD" w:rsidRDefault="00A33B07">
            <w:pPr>
              <w:pStyle w:val="Textodecomentrio"/>
              <w:widowControl w:val="0"/>
              <w:rPr>
                <w:rFonts w:hint="eastAsia"/>
                <w:b/>
                <w:bCs/>
              </w:rPr>
            </w:pPr>
            <w:r>
              <w:rPr>
                <w:b/>
                <w:bCs/>
              </w:rPr>
              <w:t>Nota explicativa 1</w:t>
            </w:r>
          </w:p>
        </w:tc>
      </w:tr>
      <w:tr w:rsidR="00EB04FD" w14:paraId="200DDA2B" w14:textId="77777777">
        <w:tc>
          <w:tcPr>
            <w:tcW w:w="8501" w:type="dxa"/>
          </w:tcPr>
          <w:p w14:paraId="1E75B756" w14:textId="77777777" w:rsidR="00EB04FD" w:rsidRDefault="00A33B07">
            <w:pPr>
              <w:pStyle w:val="Textodecomentrio"/>
              <w:widowControl w:val="0"/>
              <w:rPr>
                <w:rFonts w:hint="eastAsia"/>
              </w:rPr>
            </w:pPr>
            <w:r>
              <w:rPr>
                <w:i/>
                <w:iCs/>
                <w:color w:val="000000"/>
              </w:rPr>
              <w:t>O Termo de Referência deverá ser devidamente aprovado pelo ordenador de despesas ou a autoridade competente respectiva, conforme divisão de atribuições de cada órgão.</w:t>
            </w:r>
          </w:p>
          <w:p w14:paraId="250731CA" w14:textId="77777777" w:rsidR="00EB04FD" w:rsidRDefault="00EB04FD">
            <w:pPr>
              <w:pStyle w:val="Textodecomentrio"/>
              <w:widowControl w:val="0"/>
              <w:rPr>
                <w:rFonts w:hint="eastAsia"/>
              </w:rPr>
            </w:pPr>
          </w:p>
        </w:tc>
      </w:tr>
    </w:tbl>
    <w:p w14:paraId="4E77578C" w14:textId="77777777" w:rsidR="00EB04FD" w:rsidRDefault="00EB04FD">
      <w:pPr>
        <w:pStyle w:val="Textbody0"/>
        <w:spacing w:before="120" w:after="0"/>
        <w:rPr>
          <w:rFonts w:ascii="Calibri" w:hAnsi="Calibri"/>
          <w:color w:val="FF3333"/>
        </w:rPr>
      </w:pPr>
    </w:p>
    <w:tbl>
      <w:tblPr>
        <w:tblStyle w:val="Tabelacomgrade"/>
        <w:tblW w:w="8501" w:type="dxa"/>
        <w:tblLayout w:type="fixed"/>
        <w:tblLook w:val="04A0" w:firstRow="1" w:lastRow="0" w:firstColumn="1" w:lastColumn="0" w:noHBand="0" w:noVBand="1"/>
      </w:tblPr>
      <w:tblGrid>
        <w:gridCol w:w="8501"/>
      </w:tblGrid>
      <w:tr w:rsidR="00EB04FD" w14:paraId="1B22DFD9" w14:textId="77777777">
        <w:tc>
          <w:tcPr>
            <w:tcW w:w="8501" w:type="dxa"/>
          </w:tcPr>
          <w:p w14:paraId="53666AFA" w14:textId="77777777" w:rsidR="00EB04FD" w:rsidRDefault="00A33B07">
            <w:pPr>
              <w:pStyle w:val="Textodecomentrio"/>
              <w:widowControl w:val="0"/>
              <w:rPr>
                <w:rFonts w:hint="eastAsia"/>
                <w:b/>
                <w:bCs/>
              </w:rPr>
            </w:pPr>
            <w:r>
              <w:rPr>
                <w:b/>
                <w:bCs/>
              </w:rPr>
              <w:t>Nota explicativa 2</w:t>
            </w:r>
          </w:p>
        </w:tc>
      </w:tr>
      <w:tr w:rsidR="00EB04FD" w14:paraId="64318496" w14:textId="77777777">
        <w:tc>
          <w:tcPr>
            <w:tcW w:w="8501" w:type="dxa"/>
          </w:tcPr>
          <w:p w14:paraId="23F2584F" w14:textId="77777777" w:rsidR="00EB04FD" w:rsidRDefault="00A33B07">
            <w:pPr>
              <w:pStyle w:val="Textodecomentrio"/>
              <w:widowControl w:val="0"/>
              <w:rPr>
                <w:rFonts w:hint="eastAsia"/>
              </w:rPr>
            </w:pPr>
            <w:r>
              <w:rPr>
                <w:i/>
                <w:iCs/>
                <w:color w:val="000000"/>
              </w:rPr>
              <w:t xml:space="preserve">Registre-se que, salvo no caso de elaboração do TR pela própria autoridade competente para aprová-lo, eventual equipe incumbida de tal confecção deve ser designada pela autoridade competente nos termos </w:t>
            </w:r>
            <w:hyperlink r:id="rId98">
              <w:r>
                <w:rPr>
                  <w:rStyle w:val="LinkdaInternet"/>
                  <w:i/>
                  <w:iCs/>
                </w:rPr>
                <w:t>do art. 7º da Lei nº 14.133, de 2021</w:t>
              </w:r>
            </w:hyperlink>
            <w:r>
              <w:rPr>
                <w:i/>
                <w:iCs/>
                <w:color w:val="000000"/>
              </w:rPr>
              <w:t>, incumbindo a esta aferir o cumprimento dos requisitos necessários a esta função.</w:t>
            </w:r>
          </w:p>
          <w:p w14:paraId="23328553" w14:textId="77777777" w:rsidR="00EB04FD" w:rsidRDefault="00EB04FD">
            <w:pPr>
              <w:pStyle w:val="Textodecomentrio"/>
              <w:widowControl w:val="0"/>
              <w:rPr>
                <w:rFonts w:hint="eastAsia"/>
              </w:rPr>
            </w:pPr>
          </w:p>
        </w:tc>
      </w:tr>
    </w:tbl>
    <w:p w14:paraId="5AB85A9D" w14:textId="77777777" w:rsidR="00EB04FD" w:rsidRDefault="00EB04FD">
      <w:pPr>
        <w:pStyle w:val="Textbody0"/>
        <w:spacing w:before="120" w:after="0"/>
        <w:rPr>
          <w:rFonts w:ascii="Calibri" w:hAnsi="Calibri"/>
          <w:color w:val="FF3333"/>
        </w:rPr>
      </w:pPr>
    </w:p>
    <w:tbl>
      <w:tblPr>
        <w:tblStyle w:val="Tabelacomgrade"/>
        <w:tblW w:w="8501" w:type="dxa"/>
        <w:tblLayout w:type="fixed"/>
        <w:tblLook w:val="04A0" w:firstRow="1" w:lastRow="0" w:firstColumn="1" w:lastColumn="0" w:noHBand="0" w:noVBand="1"/>
      </w:tblPr>
      <w:tblGrid>
        <w:gridCol w:w="8501"/>
      </w:tblGrid>
      <w:tr w:rsidR="00EB04FD" w14:paraId="597405EF" w14:textId="77777777">
        <w:tc>
          <w:tcPr>
            <w:tcW w:w="8501" w:type="dxa"/>
          </w:tcPr>
          <w:p w14:paraId="6D7916FE" w14:textId="77777777" w:rsidR="00EB04FD" w:rsidRDefault="00A33B07">
            <w:pPr>
              <w:pStyle w:val="Textodecomentrio"/>
              <w:widowControl w:val="0"/>
              <w:rPr>
                <w:rFonts w:hint="eastAsia"/>
                <w:b/>
                <w:bCs/>
              </w:rPr>
            </w:pPr>
            <w:r>
              <w:rPr>
                <w:b/>
                <w:bCs/>
              </w:rPr>
              <w:t>Nota explicativa 3</w:t>
            </w:r>
          </w:p>
        </w:tc>
      </w:tr>
      <w:tr w:rsidR="00EB04FD" w14:paraId="5D9986C2" w14:textId="77777777">
        <w:tc>
          <w:tcPr>
            <w:tcW w:w="8501" w:type="dxa"/>
          </w:tcPr>
          <w:p w14:paraId="53147ECF" w14:textId="77777777" w:rsidR="00EB04FD" w:rsidRDefault="00A33B07">
            <w:pPr>
              <w:pStyle w:val="Textodecomentrio"/>
              <w:widowControl w:val="0"/>
              <w:rPr>
                <w:rFonts w:hint="eastAsia"/>
              </w:rPr>
            </w:pPr>
            <w:r>
              <w:rPr>
                <w:i/>
                <w:iCs/>
                <w:color w:val="000000"/>
              </w:rPr>
              <w:t xml:space="preserve">Conforme </w:t>
            </w:r>
            <w:hyperlink r:id="rId99">
              <w:r>
                <w:rPr>
                  <w:rStyle w:val="LinkdaInternet"/>
                  <w:i/>
                  <w:iCs/>
                </w:rPr>
                <w:t>art. 8º da IN Seges/ME nº 81, de 2022</w:t>
              </w:r>
            </w:hyperlink>
            <w:r>
              <w:rPr>
                <w:i/>
                <w:iCs/>
                <w:color w:val="000000"/>
              </w:rPr>
              <w:t>, incumbe, conjuntamente, aos servidores da área técnica e da requisitante, designados na forma do art. 7º da Lei nº 14.133, de 2021 pelas respectivas autoridades, a elaboração do Termo de Referência, podendo a mesma área cumprir ambos os papéis (art. 3º, § 2º da IN). Uma outra possibilidade é o uso de uma Equipe de Planejamento da Contratação, caso haja alguma designada para tal fim.</w:t>
            </w:r>
          </w:p>
          <w:p w14:paraId="5451B4FF" w14:textId="77777777" w:rsidR="00EB04FD" w:rsidRDefault="00EB04FD">
            <w:pPr>
              <w:pStyle w:val="Textodecomentrio"/>
              <w:widowControl w:val="0"/>
              <w:rPr>
                <w:rFonts w:hint="eastAsia"/>
              </w:rPr>
            </w:pPr>
          </w:p>
        </w:tc>
      </w:tr>
      <w:tr w:rsidR="00EB04FD" w14:paraId="0271FFFD" w14:textId="77777777">
        <w:tc>
          <w:tcPr>
            <w:tcW w:w="8501" w:type="dxa"/>
          </w:tcPr>
          <w:p w14:paraId="65D39E6F" w14:textId="77777777" w:rsidR="00EB04FD" w:rsidRDefault="00A33B07">
            <w:pPr>
              <w:pStyle w:val="Textodecomentrio"/>
              <w:widowControl w:val="0"/>
              <w:rPr>
                <w:rFonts w:hint="eastAsia"/>
                <w:b/>
                <w:bCs/>
              </w:rPr>
            </w:pPr>
            <w:r>
              <w:rPr>
                <w:b/>
                <w:bCs/>
              </w:rPr>
              <w:t>Nota explicativa 4</w:t>
            </w:r>
          </w:p>
        </w:tc>
      </w:tr>
      <w:tr w:rsidR="00EB04FD" w14:paraId="5C5A3E20" w14:textId="77777777">
        <w:tc>
          <w:tcPr>
            <w:tcW w:w="8501" w:type="dxa"/>
          </w:tcPr>
          <w:p w14:paraId="6A764375" w14:textId="77777777" w:rsidR="00EB04FD" w:rsidRDefault="00A33B07">
            <w:pPr>
              <w:pStyle w:val="Textodecomentrio"/>
              <w:widowControl w:val="0"/>
              <w:rPr>
                <w:rFonts w:hint="eastAsia"/>
              </w:rPr>
            </w:pPr>
            <w:r>
              <w:rPr>
                <w:i/>
                <w:iCs/>
                <w:color w:val="000000"/>
              </w:rPr>
              <w:t xml:space="preserve">Atentar para a necessidade de avaliação quanto à pertinência de classificar o TR nos termos da </w:t>
            </w:r>
            <w:hyperlink r:id="rId100">
              <w:r>
                <w:rPr>
                  <w:rStyle w:val="LinkdaInternet"/>
                  <w:i/>
                  <w:iCs/>
                </w:rPr>
                <w:t>Lei n. 12.527, de 2011</w:t>
              </w:r>
            </w:hyperlink>
            <w:r>
              <w:rPr>
                <w:i/>
                <w:iCs/>
                <w:color w:val="000000"/>
              </w:rPr>
              <w:t xml:space="preserve"> (Lei de Acesso à Informação), conforme previsão do artigo 10 da Instrução </w:t>
            </w:r>
            <w:hyperlink r:id="rId101">
              <w:r>
                <w:rPr>
                  <w:rStyle w:val="LinkdaInternet"/>
                  <w:i/>
                  <w:iCs/>
                </w:rPr>
                <w:t>Normativa nº 81, de 2022.</w:t>
              </w:r>
            </w:hyperlink>
          </w:p>
          <w:p w14:paraId="5606C256" w14:textId="77777777" w:rsidR="00EB04FD" w:rsidRDefault="00EB04FD">
            <w:pPr>
              <w:pStyle w:val="Textodecomentrio"/>
              <w:widowControl w:val="0"/>
              <w:rPr>
                <w:rFonts w:hint="eastAsia"/>
              </w:rPr>
            </w:pPr>
          </w:p>
        </w:tc>
      </w:tr>
    </w:tbl>
    <w:p w14:paraId="0D0E2626" w14:textId="77777777" w:rsidR="00EB04FD" w:rsidRDefault="00EB04FD">
      <w:pPr>
        <w:pStyle w:val="Textbody0"/>
        <w:spacing w:before="120" w:after="0"/>
        <w:rPr>
          <w:rFonts w:ascii="Calibri" w:hAnsi="Calibri"/>
          <w:color w:val="FF3333"/>
        </w:rPr>
      </w:pPr>
    </w:p>
    <w:p w14:paraId="72DA2F15" w14:textId="2B3E237E" w:rsidR="00EB04FD" w:rsidRDefault="00EB04FD" w:rsidP="00083406">
      <w:pPr>
        <w:pStyle w:val="Nivel2"/>
        <w:numPr>
          <w:ilvl w:val="0"/>
          <w:numId w:val="0"/>
        </w:numPr>
      </w:pPr>
    </w:p>
    <w:p w14:paraId="3955E9BE" w14:textId="2FF4E62E" w:rsidR="00372234" w:rsidRDefault="00372234" w:rsidP="00083406">
      <w:pPr>
        <w:pStyle w:val="Nivel2"/>
        <w:numPr>
          <w:ilvl w:val="0"/>
          <w:numId w:val="0"/>
        </w:numPr>
      </w:pPr>
    </w:p>
    <w:p w14:paraId="4467CB10" w14:textId="77777777" w:rsidR="00372234" w:rsidRPr="00605A3B" w:rsidRDefault="00372234" w:rsidP="00372234">
      <w:pPr>
        <w:spacing w:after="60"/>
        <w:jc w:val="center"/>
        <w:rPr>
          <w:rFonts w:ascii="Arial" w:hAnsi="Arial" w:cs="Arial"/>
        </w:rPr>
      </w:pPr>
      <w:r w:rsidRPr="00605A3B">
        <w:rPr>
          <w:rFonts w:ascii="Arial" w:hAnsi="Arial" w:cs="Arial"/>
          <w:b/>
          <w:bCs/>
          <w:sz w:val="32"/>
          <w:szCs w:val="32"/>
        </w:rPr>
        <w:lastRenderedPageBreak/>
        <w:t>ANEXO I</w:t>
      </w:r>
    </w:p>
    <w:p w14:paraId="5CE60A0A" w14:textId="77777777" w:rsidR="00372234" w:rsidRPr="00605A3B" w:rsidRDefault="00372234" w:rsidP="00372234">
      <w:pPr>
        <w:spacing w:after="60"/>
        <w:jc w:val="center"/>
        <w:rPr>
          <w:rFonts w:ascii="Arial" w:hAnsi="Arial" w:cs="Arial"/>
        </w:rPr>
      </w:pPr>
      <w:r w:rsidRPr="00605A3B">
        <w:rPr>
          <w:rFonts w:ascii="Arial" w:hAnsi="Arial" w:cs="Arial"/>
          <w:b/>
          <w:bCs/>
          <w:sz w:val="26"/>
          <w:szCs w:val="26"/>
        </w:rPr>
        <w:t>ESTIMATIVA DE PREÇOS E MEMÓRIA DE CÁLCULO</w:t>
      </w:r>
      <w:r w:rsidRPr="00605A3B">
        <w:rPr>
          <w:rStyle w:val="Refdenotaderodap"/>
          <w:rFonts w:ascii="Arial" w:eastAsiaTheme="majorEastAsia" w:hAnsi="Arial" w:cs="Arial"/>
          <w:sz w:val="20"/>
        </w:rPr>
        <w:footnoteReference w:id="1"/>
      </w:r>
    </w:p>
    <w:p w14:paraId="001C0AB0" w14:textId="77777777" w:rsidR="00372234" w:rsidRPr="00605A3B" w:rsidRDefault="00372234" w:rsidP="00372234">
      <w:pPr>
        <w:jc w:val="center"/>
        <w:rPr>
          <w:rFonts w:ascii="Arial" w:hAnsi="Arial" w:cs="Arial"/>
        </w:rPr>
      </w:pPr>
      <w:r w:rsidRPr="00605A3B">
        <w:rPr>
          <w:rFonts w:ascii="Arial" w:hAnsi="Arial" w:cs="Arial"/>
          <w:i/>
          <w:iCs/>
          <w:color w:val="555555"/>
          <w:sz w:val="18"/>
          <w:szCs w:val="18"/>
        </w:rPr>
        <w:t>(Documento Separado e Classificado — Art. 6º, XXIII, "i", da Lei nº 14.133/2021)</w:t>
      </w:r>
    </w:p>
    <w:p w14:paraId="4ED2A860" w14:textId="77777777" w:rsidR="00372234" w:rsidRPr="00605A3B" w:rsidRDefault="00372234" w:rsidP="00372234">
      <w:pPr>
        <w:spacing w:before="300" w:after="120"/>
        <w:jc w:val="both"/>
        <w:rPr>
          <w:rFonts w:ascii="Arial" w:hAnsi="Arial" w:cs="Arial"/>
        </w:rPr>
      </w:pPr>
      <w:r w:rsidRPr="00605A3B">
        <w:rPr>
          <w:rFonts w:ascii="Arial" w:hAnsi="Arial" w:cs="Arial"/>
          <w:b/>
          <w:bCs/>
        </w:rPr>
        <w:t>1. IDENTIFICAÇÃO DA CONTRATAÇÃO</w:t>
      </w:r>
    </w:p>
    <w:p w14:paraId="02924BB0" w14:textId="77777777" w:rsidR="00372234" w:rsidRPr="00605A3B" w:rsidRDefault="00372234" w:rsidP="00372234">
      <w:pPr>
        <w:spacing w:before="60" w:after="60"/>
        <w:jc w:val="both"/>
        <w:rPr>
          <w:rFonts w:ascii="Arial" w:hAnsi="Arial" w:cs="Arial"/>
        </w:rPr>
      </w:pPr>
      <w:r w:rsidRPr="00605A3B">
        <w:rPr>
          <w:rFonts w:ascii="Arial" w:hAnsi="Arial" w:cs="Arial"/>
          <w:b/>
          <w:bCs/>
          <w:sz w:val="20"/>
        </w:rPr>
        <w:t xml:space="preserve">Processo Administrativo nº: </w:t>
      </w:r>
    </w:p>
    <w:p w14:paraId="416E5483" w14:textId="77777777" w:rsidR="00372234" w:rsidRPr="00605A3B" w:rsidRDefault="00372234" w:rsidP="00372234">
      <w:pPr>
        <w:spacing w:before="60" w:after="60"/>
        <w:jc w:val="both"/>
        <w:rPr>
          <w:rFonts w:ascii="Arial" w:hAnsi="Arial" w:cs="Arial"/>
        </w:rPr>
      </w:pPr>
      <w:r w:rsidRPr="00605A3B">
        <w:rPr>
          <w:rFonts w:ascii="Arial" w:hAnsi="Arial" w:cs="Arial"/>
          <w:b/>
          <w:bCs/>
          <w:sz w:val="20"/>
        </w:rPr>
        <w:t xml:space="preserve">Objeto da Contratação: </w:t>
      </w:r>
    </w:p>
    <w:p w14:paraId="40ACFA90" w14:textId="77777777" w:rsidR="00372234" w:rsidRPr="00605A3B" w:rsidRDefault="00372234" w:rsidP="00372234">
      <w:pPr>
        <w:spacing w:before="60" w:after="60"/>
        <w:jc w:val="both"/>
        <w:rPr>
          <w:rFonts w:ascii="Arial" w:hAnsi="Arial" w:cs="Arial"/>
        </w:rPr>
      </w:pPr>
      <w:r w:rsidRPr="00605A3B">
        <w:rPr>
          <w:rFonts w:ascii="Arial" w:hAnsi="Arial" w:cs="Arial"/>
          <w:b/>
          <w:bCs/>
          <w:sz w:val="20"/>
        </w:rPr>
        <w:t xml:space="preserve">Unidade Requisitante: </w:t>
      </w:r>
    </w:p>
    <w:p w14:paraId="4715300B" w14:textId="77777777" w:rsidR="00372234" w:rsidRPr="00605A3B" w:rsidRDefault="00372234" w:rsidP="00372234">
      <w:pPr>
        <w:spacing w:before="60" w:after="60"/>
        <w:jc w:val="both"/>
        <w:rPr>
          <w:rFonts w:ascii="Arial" w:hAnsi="Arial" w:cs="Arial"/>
        </w:rPr>
      </w:pPr>
      <w:r w:rsidRPr="00605A3B">
        <w:rPr>
          <w:rFonts w:ascii="Arial" w:hAnsi="Arial" w:cs="Arial"/>
          <w:b/>
          <w:bCs/>
          <w:sz w:val="20"/>
        </w:rPr>
        <w:t xml:space="preserve">Referência no PCA (Plano de Contratações Anual — art. 12, VII, da Lei nº 14.133/2021): </w:t>
      </w:r>
    </w:p>
    <w:p w14:paraId="12E0E5A6" w14:textId="77777777" w:rsidR="00372234" w:rsidRPr="00605A3B" w:rsidRDefault="00372234" w:rsidP="00372234">
      <w:pPr>
        <w:spacing w:before="60" w:after="60"/>
        <w:jc w:val="both"/>
        <w:rPr>
          <w:rFonts w:ascii="Arial" w:hAnsi="Arial" w:cs="Arial"/>
        </w:rPr>
      </w:pPr>
      <w:r w:rsidRPr="00605A3B">
        <w:rPr>
          <w:rFonts w:ascii="Arial" w:hAnsi="Arial" w:cs="Arial"/>
          <w:b/>
          <w:bCs/>
          <w:sz w:val="20"/>
        </w:rPr>
        <w:t xml:space="preserve">Responsável pela Elaboração da Estimativa: </w:t>
      </w:r>
    </w:p>
    <w:p w14:paraId="58D6C800" w14:textId="77777777" w:rsidR="00372234" w:rsidRPr="00605A3B" w:rsidRDefault="00372234" w:rsidP="00372234">
      <w:pPr>
        <w:spacing w:before="60" w:after="60"/>
        <w:jc w:val="both"/>
        <w:rPr>
          <w:rFonts w:ascii="Arial" w:hAnsi="Arial" w:cs="Arial"/>
        </w:rPr>
      </w:pPr>
      <w:r w:rsidRPr="00605A3B">
        <w:rPr>
          <w:rFonts w:ascii="Arial" w:hAnsi="Arial" w:cs="Arial"/>
          <w:b/>
          <w:bCs/>
          <w:sz w:val="20"/>
        </w:rPr>
        <w:t xml:space="preserve">Matrícula / Cargo: </w:t>
      </w:r>
    </w:p>
    <w:p w14:paraId="42C398C4" w14:textId="77777777" w:rsidR="00372234" w:rsidRPr="00605A3B" w:rsidRDefault="00372234" w:rsidP="00372234">
      <w:pPr>
        <w:spacing w:before="60" w:after="60"/>
        <w:jc w:val="both"/>
        <w:rPr>
          <w:rFonts w:ascii="Arial" w:hAnsi="Arial" w:cs="Arial"/>
        </w:rPr>
      </w:pPr>
      <w:r w:rsidRPr="00605A3B">
        <w:rPr>
          <w:rFonts w:ascii="Arial" w:hAnsi="Arial" w:cs="Arial"/>
          <w:b/>
          <w:bCs/>
          <w:sz w:val="20"/>
        </w:rPr>
        <w:t xml:space="preserve">Data da Elaboração: </w:t>
      </w:r>
    </w:p>
    <w:p w14:paraId="64C87F34" w14:textId="77777777" w:rsidR="00372234" w:rsidRPr="00605A3B" w:rsidRDefault="00372234" w:rsidP="00372234">
      <w:pPr>
        <w:spacing w:before="60" w:after="60"/>
        <w:jc w:val="both"/>
        <w:rPr>
          <w:rFonts w:ascii="Arial" w:hAnsi="Arial" w:cs="Arial"/>
        </w:rPr>
      </w:pPr>
      <w:r w:rsidRPr="00605A3B">
        <w:rPr>
          <w:rFonts w:ascii="Arial" w:hAnsi="Arial" w:cs="Arial"/>
          <w:b/>
          <w:bCs/>
          <w:sz w:val="20"/>
        </w:rPr>
        <w:t xml:space="preserve">Validade da Estimativa: </w:t>
      </w:r>
      <w:r w:rsidRPr="00605A3B">
        <w:rPr>
          <w:rFonts w:ascii="Arial" w:hAnsi="Arial" w:cs="Arial"/>
          <w:sz w:val="20"/>
        </w:rPr>
        <w:t>______ dias a contar da data de elaboração</w:t>
      </w:r>
    </w:p>
    <w:p w14:paraId="7AC4CC39" w14:textId="77777777" w:rsidR="00372234" w:rsidRPr="00605A3B" w:rsidRDefault="00372234" w:rsidP="00372234">
      <w:pPr>
        <w:spacing w:before="200"/>
        <w:rPr>
          <w:rFonts w:ascii="Arial" w:hAnsi="Arial" w:cs="Arial"/>
        </w:rPr>
      </w:pPr>
    </w:p>
    <w:p w14:paraId="6ADB9AD8" w14:textId="77777777" w:rsidR="00372234" w:rsidRPr="00605A3B" w:rsidRDefault="00372234" w:rsidP="00372234">
      <w:pPr>
        <w:spacing w:before="300" w:after="120"/>
        <w:jc w:val="both"/>
        <w:rPr>
          <w:rFonts w:ascii="Arial" w:hAnsi="Arial" w:cs="Arial"/>
        </w:rPr>
      </w:pPr>
      <w:r w:rsidRPr="00605A3B">
        <w:rPr>
          <w:rFonts w:ascii="Arial" w:hAnsi="Arial" w:cs="Arial"/>
          <w:b/>
          <w:bCs/>
        </w:rPr>
        <w:t xml:space="preserve">2. FONTES DE PESQUISA E HIERARQUIA </w:t>
      </w:r>
    </w:p>
    <w:p w14:paraId="05D03F4B" w14:textId="77777777" w:rsidR="00372234" w:rsidRPr="00605A3B" w:rsidRDefault="00372234" w:rsidP="00372234">
      <w:pPr>
        <w:spacing w:before="60" w:after="60"/>
        <w:jc w:val="both"/>
        <w:rPr>
          <w:rFonts w:ascii="Arial" w:hAnsi="Arial" w:cs="Arial"/>
        </w:rPr>
      </w:pPr>
      <w:r w:rsidRPr="00605A3B">
        <w:rPr>
          <w:rFonts w:ascii="Arial" w:hAnsi="Arial" w:cs="Arial"/>
          <w:b/>
          <w:bCs/>
          <w:sz w:val="20"/>
        </w:rPr>
        <w:t xml:space="preserve">1ª Fonte (preferencial): </w:t>
      </w:r>
      <w:proofErr w:type="gramStart"/>
      <w:r w:rsidRPr="00605A3B">
        <w:rPr>
          <w:rFonts w:ascii="Arial" w:hAnsi="Arial" w:cs="Arial"/>
          <w:sz w:val="20"/>
        </w:rPr>
        <w:t>( )</w:t>
      </w:r>
      <w:proofErr w:type="gramEnd"/>
      <w:r w:rsidRPr="00605A3B">
        <w:rPr>
          <w:rFonts w:ascii="Arial" w:hAnsi="Arial" w:cs="Arial"/>
          <w:sz w:val="20"/>
        </w:rPr>
        <w:t xml:space="preserve"> Painel de Preços (painel.compras.gov.br)    ( ) PNCP (pncp.gov.br)</w:t>
      </w:r>
    </w:p>
    <w:p w14:paraId="2118C63D" w14:textId="77777777" w:rsidR="00372234" w:rsidRPr="00605A3B" w:rsidRDefault="00372234" w:rsidP="00372234">
      <w:pPr>
        <w:spacing w:before="60" w:after="60"/>
        <w:jc w:val="both"/>
        <w:rPr>
          <w:rFonts w:ascii="Arial" w:hAnsi="Arial" w:cs="Arial"/>
        </w:rPr>
      </w:pPr>
      <w:r w:rsidRPr="00605A3B">
        <w:rPr>
          <w:rFonts w:ascii="Arial" w:hAnsi="Arial" w:cs="Arial"/>
          <w:b/>
          <w:bCs/>
          <w:sz w:val="20"/>
        </w:rPr>
        <w:t xml:space="preserve">2ª Fonte: </w:t>
      </w:r>
      <w:proofErr w:type="gramStart"/>
      <w:r w:rsidRPr="00605A3B">
        <w:rPr>
          <w:rFonts w:ascii="Arial" w:hAnsi="Arial" w:cs="Arial"/>
          <w:sz w:val="20"/>
        </w:rPr>
        <w:t>( )</w:t>
      </w:r>
      <w:proofErr w:type="gramEnd"/>
      <w:r w:rsidRPr="00605A3B">
        <w:rPr>
          <w:rFonts w:ascii="Arial" w:hAnsi="Arial" w:cs="Arial"/>
          <w:sz w:val="20"/>
        </w:rPr>
        <w:t xml:space="preserve"> Contratações similares de outros entes públicos nos últimos 12 meses</w:t>
      </w:r>
    </w:p>
    <w:p w14:paraId="4E79C928" w14:textId="77777777" w:rsidR="00372234" w:rsidRPr="00605A3B" w:rsidRDefault="00372234" w:rsidP="00372234">
      <w:pPr>
        <w:spacing w:before="60" w:after="60"/>
        <w:jc w:val="both"/>
        <w:rPr>
          <w:rFonts w:ascii="Arial" w:hAnsi="Arial" w:cs="Arial"/>
        </w:rPr>
      </w:pPr>
      <w:r w:rsidRPr="00605A3B">
        <w:rPr>
          <w:rFonts w:ascii="Arial" w:hAnsi="Arial" w:cs="Arial"/>
          <w:b/>
          <w:bCs/>
          <w:sz w:val="20"/>
        </w:rPr>
        <w:t xml:space="preserve">3ª Fonte: </w:t>
      </w:r>
      <w:proofErr w:type="gramStart"/>
      <w:r w:rsidRPr="00605A3B">
        <w:rPr>
          <w:rFonts w:ascii="Arial" w:hAnsi="Arial" w:cs="Arial"/>
          <w:sz w:val="20"/>
        </w:rPr>
        <w:t>( )</w:t>
      </w:r>
      <w:proofErr w:type="gramEnd"/>
      <w:r w:rsidRPr="00605A3B">
        <w:rPr>
          <w:rFonts w:ascii="Arial" w:hAnsi="Arial" w:cs="Arial"/>
          <w:sz w:val="20"/>
        </w:rPr>
        <w:t xml:space="preserve"> Pesquisa direta com fornecedores (mínimo 3 propostas válidas)</w:t>
      </w:r>
    </w:p>
    <w:p w14:paraId="3126E9CF" w14:textId="77777777" w:rsidR="00372234" w:rsidRPr="00605A3B" w:rsidRDefault="00372234" w:rsidP="00372234">
      <w:pPr>
        <w:spacing w:before="60" w:after="60"/>
        <w:jc w:val="both"/>
        <w:rPr>
          <w:rFonts w:ascii="Arial" w:hAnsi="Arial" w:cs="Arial"/>
        </w:rPr>
      </w:pPr>
      <w:r w:rsidRPr="00605A3B">
        <w:rPr>
          <w:rFonts w:ascii="Arial" w:hAnsi="Arial" w:cs="Arial"/>
          <w:b/>
          <w:bCs/>
          <w:sz w:val="20"/>
        </w:rPr>
        <w:t xml:space="preserve">4ª Fonte: </w:t>
      </w:r>
      <w:proofErr w:type="gramStart"/>
      <w:r w:rsidRPr="00605A3B">
        <w:rPr>
          <w:rFonts w:ascii="Arial" w:hAnsi="Arial" w:cs="Arial"/>
          <w:sz w:val="20"/>
        </w:rPr>
        <w:t>( )</w:t>
      </w:r>
      <w:proofErr w:type="gramEnd"/>
      <w:r w:rsidRPr="00605A3B">
        <w:rPr>
          <w:rFonts w:ascii="Arial" w:hAnsi="Arial" w:cs="Arial"/>
          <w:sz w:val="20"/>
        </w:rPr>
        <w:t xml:space="preserve"> Tabelas referenciais oficiais: ( ) SINAPI    ( ) SICRO    ( ) Outra: ______</w:t>
      </w:r>
    </w:p>
    <w:p w14:paraId="3CE481B7" w14:textId="77777777" w:rsidR="00372234" w:rsidRPr="00605A3B" w:rsidRDefault="00372234" w:rsidP="00372234">
      <w:pPr>
        <w:spacing w:before="60" w:after="60"/>
        <w:jc w:val="both"/>
        <w:rPr>
          <w:rFonts w:ascii="Arial" w:hAnsi="Arial" w:cs="Arial"/>
        </w:rPr>
      </w:pPr>
      <w:r w:rsidRPr="00605A3B">
        <w:rPr>
          <w:rFonts w:ascii="Arial" w:hAnsi="Arial" w:cs="Arial"/>
          <w:b/>
          <w:bCs/>
          <w:sz w:val="20"/>
        </w:rPr>
        <w:t xml:space="preserve">5ª Fonte: </w:t>
      </w:r>
      <w:proofErr w:type="gramStart"/>
      <w:r w:rsidRPr="00605A3B">
        <w:rPr>
          <w:rFonts w:ascii="Arial" w:hAnsi="Arial" w:cs="Arial"/>
          <w:sz w:val="20"/>
        </w:rPr>
        <w:t>( )</w:t>
      </w:r>
      <w:proofErr w:type="gramEnd"/>
      <w:r w:rsidRPr="00605A3B">
        <w:rPr>
          <w:rFonts w:ascii="Arial" w:hAnsi="Arial" w:cs="Arial"/>
          <w:sz w:val="20"/>
        </w:rPr>
        <w:t xml:space="preserve"> Mídia especializada / sítios eletrônicos especializados</w:t>
      </w:r>
    </w:p>
    <w:p w14:paraId="25512951" w14:textId="77777777" w:rsidR="00372234" w:rsidRPr="00605A3B" w:rsidRDefault="00372234" w:rsidP="00372234">
      <w:pPr>
        <w:spacing w:before="60" w:after="60"/>
        <w:jc w:val="both"/>
        <w:rPr>
          <w:rFonts w:ascii="Arial" w:hAnsi="Arial" w:cs="Arial"/>
        </w:rPr>
      </w:pPr>
      <w:r w:rsidRPr="00605A3B">
        <w:rPr>
          <w:rFonts w:ascii="Arial" w:hAnsi="Arial" w:cs="Arial"/>
          <w:b/>
          <w:bCs/>
          <w:sz w:val="20"/>
        </w:rPr>
        <w:t xml:space="preserve">Ata de RP vigente (fonte complementar): </w:t>
      </w:r>
      <w:proofErr w:type="gramStart"/>
      <w:r w:rsidRPr="00605A3B">
        <w:rPr>
          <w:rFonts w:ascii="Arial" w:hAnsi="Arial" w:cs="Arial"/>
          <w:sz w:val="20"/>
        </w:rPr>
        <w:t>( )</w:t>
      </w:r>
      <w:proofErr w:type="gramEnd"/>
      <w:r w:rsidRPr="00605A3B">
        <w:rPr>
          <w:rFonts w:ascii="Arial" w:hAnsi="Arial" w:cs="Arial"/>
          <w:sz w:val="20"/>
        </w:rPr>
        <w:t xml:space="preserve"> Sim    ( ) Não</w:t>
      </w:r>
    </w:p>
    <w:p w14:paraId="35AAC81E" w14:textId="77777777" w:rsidR="00372234" w:rsidRPr="00605A3B" w:rsidRDefault="00372234" w:rsidP="00372234">
      <w:pPr>
        <w:spacing w:before="60"/>
        <w:rPr>
          <w:rFonts w:ascii="Arial" w:hAnsi="Arial" w:cs="Arial"/>
        </w:rPr>
      </w:pPr>
    </w:p>
    <w:p w14:paraId="73CBE982" w14:textId="77777777" w:rsidR="00372234" w:rsidRPr="00605A3B" w:rsidRDefault="00372234" w:rsidP="00372234">
      <w:pPr>
        <w:spacing w:before="60" w:after="60"/>
        <w:jc w:val="both"/>
        <w:rPr>
          <w:rFonts w:ascii="Arial" w:hAnsi="Arial" w:cs="Arial"/>
        </w:rPr>
      </w:pPr>
      <w:r w:rsidRPr="00605A3B">
        <w:rPr>
          <w:rFonts w:ascii="Arial" w:hAnsi="Arial" w:cs="Arial"/>
          <w:b/>
          <w:bCs/>
          <w:sz w:val="20"/>
        </w:rPr>
        <w:t xml:space="preserve">Número de propostas/cotações válidas obtidas: </w:t>
      </w:r>
    </w:p>
    <w:p w14:paraId="70CA0C6C" w14:textId="77777777" w:rsidR="00372234" w:rsidRPr="00605A3B" w:rsidRDefault="00372234" w:rsidP="00372234">
      <w:pPr>
        <w:spacing w:before="60" w:after="60"/>
        <w:jc w:val="both"/>
        <w:rPr>
          <w:rFonts w:ascii="Arial" w:hAnsi="Arial" w:cs="Arial"/>
        </w:rPr>
      </w:pPr>
      <w:r w:rsidRPr="00605A3B">
        <w:rPr>
          <w:rFonts w:ascii="Arial" w:hAnsi="Arial" w:cs="Arial"/>
          <w:b/>
          <w:bCs/>
          <w:sz w:val="20"/>
        </w:rPr>
        <w:t xml:space="preserve">Houve impossibilidade de obter 3 fontes </w:t>
      </w:r>
      <w:proofErr w:type="gramStart"/>
      <w:r w:rsidRPr="00605A3B">
        <w:rPr>
          <w:rFonts w:ascii="Arial" w:hAnsi="Arial" w:cs="Arial"/>
          <w:b/>
          <w:bCs/>
          <w:sz w:val="20"/>
        </w:rPr>
        <w:t>válidas?:</w:t>
      </w:r>
      <w:proofErr w:type="gramEnd"/>
      <w:r w:rsidRPr="00605A3B">
        <w:rPr>
          <w:rFonts w:ascii="Arial" w:hAnsi="Arial" w:cs="Arial"/>
          <w:b/>
          <w:bCs/>
          <w:sz w:val="20"/>
        </w:rPr>
        <w:t xml:space="preserve"> </w:t>
      </w:r>
      <w:r w:rsidRPr="00605A3B">
        <w:rPr>
          <w:rFonts w:ascii="Arial" w:hAnsi="Arial" w:cs="Arial"/>
          <w:sz w:val="20"/>
        </w:rPr>
        <w:t>( ) Não    ( ) Sim — preencher justificativa abaixo</w:t>
      </w:r>
    </w:p>
    <w:p w14:paraId="124B702A" w14:textId="77777777" w:rsidR="00372234" w:rsidRPr="00605A3B" w:rsidRDefault="00372234" w:rsidP="00372234">
      <w:pPr>
        <w:spacing w:before="40"/>
        <w:jc w:val="both"/>
        <w:rPr>
          <w:rFonts w:ascii="Arial" w:hAnsi="Arial" w:cs="Arial"/>
        </w:rPr>
      </w:pPr>
      <w:r w:rsidRPr="00605A3B">
        <w:rPr>
          <w:rFonts w:ascii="Arial" w:hAnsi="Arial" w:cs="Arial"/>
          <w:b/>
          <w:bCs/>
          <w:sz w:val="20"/>
        </w:rPr>
        <w:t xml:space="preserve">Justificativa (quando aplicável): </w:t>
      </w:r>
    </w:p>
    <w:p w14:paraId="731AC882" w14:textId="77777777" w:rsidR="00372234" w:rsidRPr="00605A3B" w:rsidRDefault="00372234" w:rsidP="00372234">
      <w:pPr>
        <w:spacing w:before="300" w:after="120"/>
        <w:rPr>
          <w:rFonts w:ascii="Arial" w:hAnsi="Arial" w:cs="Arial"/>
        </w:rPr>
      </w:pPr>
      <w:r w:rsidRPr="00605A3B">
        <w:rPr>
          <w:rFonts w:ascii="Arial" w:hAnsi="Arial" w:cs="Arial"/>
          <w:b/>
          <w:bCs/>
        </w:rPr>
        <w:t>3. COTAÇÕES INDIVIDUAIS OBTIDAS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
        <w:gridCol w:w="1461"/>
        <w:gridCol w:w="1347"/>
        <w:gridCol w:w="998"/>
        <w:gridCol w:w="740"/>
        <w:gridCol w:w="900"/>
        <w:gridCol w:w="1228"/>
        <w:gridCol w:w="2136"/>
      </w:tblGrid>
      <w:tr w:rsidR="00372234" w:rsidRPr="00605A3B" w14:paraId="6A7363EF" w14:textId="77777777" w:rsidTr="008E1E3C">
        <w:trPr>
          <w:tblHeader/>
        </w:trPr>
        <w:tc>
          <w:tcPr>
            <w:tcW w:w="44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658B077B" w14:textId="77777777" w:rsidR="00372234" w:rsidRPr="00605A3B" w:rsidRDefault="00372234" w:rsidP="008E1E3C">
            <w:pPr>
              <w:jc w:val="center"/>
              <w:rPr>
                <w:rFonts w:ascii="Arial" w:hAnsi="Arial" w:cs="Arial"/>
              </w:rPr>
            </w:pPr>
            <w:r w:rsidRPr="00605A3B">
              <w:rPr>
                <w:rFonts w:ascii="Arial" w:hAnsi="Arial" w:cs="Arial"/>
                <w:b/>
                <w:bCs/>
                <w:color w:val="FFFFFF"/>
                <w:sz w:val="17"/>
                <w:szCs w:val="17"/>
              </w:rPr>
              <w:t>Item</w:t>
            </w:r>
          </w:p>
        </w:tc>
        <w:tc>
          <w:tcPr>
            <w:tcW w:w="15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21AAD506" w14:textId="77777777" w:rsidR="00372234" w:rsidRPr="00605A3B" w:rsidRDefault="00372234" w:rsidP="008E1E3C">
            <w:pPr>
              <w:jc w:val="center"/>
              <w:rPr>
                <w:rFonts w:ascii="Arial" w:hAnsi="Arial" w:cs="Arial"/>
              </w:rPr>
            </w:pPr>
            <w:r w:rsidRPr="00605A3B">
              <w:rPr>
                <w:rFonts w:ascii="Arial" w:hAnsi="Arial" w:cs="Arial"/>
                <w:b/>
                <w:bCs/>
                <w:color w:val="FFFFFF"/>
                <w:sz w:val="17"/>
                <w:szCs w:val="17"/>
              </w:rPr>
              <w:t>Fornecedor / Fonte</w:t>
            </w:r>
          </w:p>
        </w:tc>
        <w:tc>
          <w:tcPr>
            <w:tcW w:w="136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31BB0AC4" w14:textId="77777777" w:rsidR="00372234" w:rsidRPr="00605A3B" w:rsidRDefault="00372234" w:rsidP="008E1E3C">
            <w:pPr>
              <w:jc w:val="center"/>
              <w:rPr>
                <w:rFonts w:ascii="Arial" w:hAnsi="Arial" w:cs="Arial"/>
              </w:rPr>
            </w:pPr>
            <w:r w:rsidRPr="00605A3B">
              <w:rPr>
                <w:rFonts w:ascii="Arial" w:hAnsi="Arial" w:cs="Arial"/>
                <w:b/>
                <w:bCs/>
                <w:color w:val="FFFFFF"/>
                <w:sz w:val="17"/>
                <w:szCs w:val="17"/>
              </w:rPr>
              <w:t>CNPJ / Identificação</w:t>
            </w:r>
          </w:p>
        </w:tc>
        <w:tc>
          <w:tcPr>
            <w:tcW w:w="10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6F98D4E5" w14:textId="77777777" w:rsidR="00372234" w:rsidRPr="00605A3B" w:rsidRDefault="00372234" w:rsidP="008E1E3C">
            <w:pPr>
              <w:jc w:val="center"/>
              <w:rPr>
                <w:rFonts w:ascii="Arial" w:hAnsi="Arial" w:cs="Arial"/>
              </w:rPr>
            </w:pPr>
            <w:r w:rsidRPr="00605A3B">
              <w:rPr>
                <w:rFonts w:ascii="Arial" w:hAnsi="Arial" w:cs="Arial"/>
                <w:b/>
                <w:bCs/>
                <w:color w:val="FFFFFF"/>
                <w:sz w:val="17"/>
                <w:szCs w:val="17"/>
              </w:rPr>
              <w:t>Canal de Obtenção</w:t>
            </w:r>
          </w:p>
        </w:tc>
        <w:tc>
          <w:tcPr>
            <w:tcW w:w="76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552C5146" w14:textId="77777777" w:rsidR="00372234" w:rsidRPr="00605A3B" w:rsidRDefault="00372234" w:rsidP="008E1E3C">
            <w:pPr>
              <w:jc w:val="center"/>
              <w:rPr>
                <w:rFonts w:ascii="Arial" w:hAnsi="Arial" w:cs="Arial"/>
              </w:rPr>
            </w:pPr>
            <w:r w:rsidRPr="00605A3B">
              <w:rPr>
                <w:rFonts w:ascii="Arial" w:hAnsi="Arial" w:cs="Arial"/>
                <w:b/>
                <w:bCs/>
                <w:color w:val="FFFFFF"/>
                <w:sz w:val="17"/>
                <w:szCs w:val="17"/>
              </w:rPr>
              <w:t>Data</w:t>
            </w:r>
          </w:p>
        </w:tc>
        <w:tc>
          <w:tcPr>
            <w:tcW w:w="76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2036BC7A" w14:textId="77777777" w:rsidR="00372234" w:rsidRPr="00605A3B" w:rsidRDefault="00372234" w:rsidP="008E1E3C">
            <w:pPr>
              <w:jc w:val="center"/>
              <w:rPr>
                <w:rFonts w:ascii="Arial" w:hAnsi="Arial" w:cs="Arial"/>
              </w:rPr>
            </w:pPr>
            <w:r w:rsidRPr="00605A3B">
              <w:rPr>
                <w:rFonts w:ascii="Arial" w:hAnsi="Arial" w:cs="Arial"/>
                <w:b/>
                <w:bCs/>
                <w:color w:val="FFFFFF"/>
                <w:sz w:val="17"/>
                <w:szCs w:val="17"/>
              </w:rPr>
              <w:t>Validade</w:t>
            </w:r>
          </w:p>
        </w:tc>
        <w:tc>
          <w:tcPr>
            <w:tcW w:w="13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6EE96A30" w14:textId="77777777" w:rsidR="00372234" w:rsidRPr="00605A3B" w:rsidRDefault="00372234" w:rsidP="008E1E3C">
            <w:pPr>
              <w:jc w:val="center"/>
              <w:rPr>
                <w:rFonts w:ascii="Arial" w:hAnsi="Arial" w:cs="Arial"/>
              </w:rPr>
            </w:pPr>
            <w:r w:rsidRPr="00605A3B">
              <w:rPr>
                <w:rFonts w:ascii="Arial" w:hAnsi="Arial" w:cs="Arial"/>
                <w:b/>
                <w:bCs/>
                <w:color w:val="FFFFFF"/>
                <w:sz w:val="17"/>
                <w:szCs w:val="17"/>
              </w:rPr>
              <w:t>Valor Unit. (R$)</w:t>
            </w:r>
          </w:p>
        </w:tc>
        <w:tc>
          <w:tcPr>
            <w:tcW w:w="224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0B9B936D" w14:textId="77777777" w:rsidR="00372234" w:rsidRPr="00605A3B" w:rsidRDefault="00372234" w:rsidP="008E1E3C">
            <w:pPr>
              <w:jc w:val="center"/>
              <w:rPr>
                <w:rFonts w:ascii="Arial" w:hAnsi="Arial" w:cs="Arial"/>
              </w:rPr>
            </w:pPr>
            <w:r w:rsidRPr="00605A3B">
              <w:rPr>
                <w:rFonts w:ascii="Arial" w:hAnsi="Arial" w:cs="Arial"/>
                <w:b/>
                <w:bCs/>
                <w:color w:val="FFFFFF"/>
                <w:sz w:val="17"/>
                <w:szCs w:val="17"/>
              </w:rPr>
              <w:t>Observações</w:t>
            </w:r>
          </w:p>
        </w:tc>
      </w:tr>
      <w:tr w:rsidR="00372234" w:rsidRPr="00605A3B" w14:paraId="1C00F0F0"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7CDAF86" w14:textId="77777777" w:rsidR="00372234" w:rsidRPr="00605A3B" w:rsidRDefault="00372234" w:rsidP="008E1E3C">
            <w:pPr>
              <w:rPr>
                <w:rFonts w:ascii="Arial" w:hAnsi="Arial" w:cs="Arial"/>
              </w:rPr>
            </w:pPr>
          </w:p>
        </w:tc>
        <w:tc>
          <w:tcPr>
            <w:tcW w:w="1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8D39081" w14:textId="77777777" w:rsidR="00372234" w:rsidRPr="00605A3B" w:rsidRDefault="00372234" w:rsidP="008E1E3C">
            <w:pPr>
              <w:rPr>
                <w:rFonts w:ascii="Arial" w:hAnsi="Arial" w:cs="Arial"/>
              </w:rPr>
            </w:pPr>
          </w:p>
        </w:tc>
        <w:tc>
          <w:tcPr>
            <w:tcW w:w="13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75B831F" w14:textId="77777777" w:rsidR="00372234" w:rsidRPr="00605A3B" w:rsidRDefault="00372234"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CC2296F" w14:textId="77777777" w:rsidR="00372234" w:rsidRPr="00605A3B" w:rsidRDefault="00372234"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FBC53C0" w14:textId="77777777" w:rsidR="00372234" w:rsidRPr="00605A3B" w:rsidRDefault="00372234"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6E5D114" w14:textId="77777777" w:rsidR="00372234" w:rsidRPr="00605A3B" w:rsidRDefault="00372234"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992CE6C" w14:textId="77777777" w:rsidR="00372234" w:rsidRPr="00605A3B" w:rsidRDefault="00372234" w:rsidP="008E1E3C">
            <w:pPr>
              <w:rPr>
                <w:rFonts w:ascii="Arial" w:hAnsi="Arial" w:cs="Arial"/>
              </w:rPr>
            </w:pPr>
          </w:p>
        </w:tc>
        <w:tc>
          <w:tcPr>
            <w:tcW w:w="22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005DD21" w14:textId="77777777" w:rsidR="00372234" w:rsidRPr="00605A3B" w:rsidRDefault="00372234" w:rsidP="008E1E3C">
            <w:pPr>
              <w:rPr>
                <w:rFonts w:ascii="Arial" w:hAnsi="Arial" w:cs="Arial"/>
              </w:rPr>
            </w:pPr>
          </w:p>
        </w:tc>
      </w:tr>
      <w:tr w:rsidR="00372234" w:rsidRPr="00605A3B" w14:paraId="4BB1F593"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B27F8A2" w14:textId="77777777" w:rsidR="00372234" w:rsidRPr="00605A3B" w:rsidRDefault="00372234" w:rsidP="008E1E3C">
            <w:pPr>
              <w:rPr>
                <w:rFonts w:ascii="Arial" w:hAnsi="Arial" w:cs="Arial"/>
              </w:rPr>
            </w:pPr>
          </w:p>
        </w:tc>
        <w:tc>
          <w:tcPr>
            <w:tcW w:w="1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77A49B2" w14:textId="77777777" w:rsidR="00372234" w:rsidRPr="00605A3B" w:rsidRDefault="00372234" w:rsidP="008E1E3C">
            <w:pPr>
              <w:rPr>
                <w:rFonts w:ascii="Arial" w:hAnsi="Arial" w:cs="Arial"/>
              </w:rPr>
            </w:pPr>
          </w:p>
        </w:tc>
        <w:tc>
          <w:tcPr>
            <w:tcW w:w="13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96A32C4" w14:textId="77777777" w:rsidR="00372234" w:rsidRPr="00605A3B" w:rsidRDefault="00372234"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A2A61D7" w14:textId="77777777" w:rsidR="00372234" w:rsidRPr="00605A3B" w:rsidRDefault="00372234"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6F870BC" w14:textId="77777777" w:rsidR="00372234" w:rsidRPr="00605A3B" w:rsidRDefault="00372234"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409D143" w14:textId="77777777" w:rsidR="00372234" w:rsidRPr="00605A3B" w:rsidRDefault="00372234"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7ADBFA4" w14:textId="77777777" w:rsidR="00372234" w:rsidRPr="00605A3B" w:rsidRDefault="00372234" w:rsidP="008E1E3C">
            <w:pPr>
              <w:rPr>
                <w:rFonts w:ascii="Arial" w:hAnsi="Arial" w:cs="Arial"/>
              </w:rPr>
            </w:pPr>
          </w:p>
        </w:tc>
        <w:tc>
          <w:tcPr>
            <w:tcW w:w="22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F9E01A5" w14:textId="77777777" w:rsidR="00372234" w:rsidRPr="00605A3B" w:rsidRDefault="00372234" w:rsidP="008E1E3C">
            <w:pPr>
              <w:rPr>
                <w:rFonts w:ascii="Arial" w:hAnsi="Arial" w:cs="Arial"/>
              </w:rPr>
            </w:pPr>
          </w:p>
        </w:tc>
      </w:tr>
      <w:tr w:rsidR="00372234" w:rsidRPr="00605A3B" w14:paraId="3F239C21"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526F20E" w14:textId="77777777" w:rsidR="00372234" w:rsidRPr="00605A3B" w:rsidRDefault="00372234" w:rsidP="008E1E3C">
            <w:pPr>
              <w:rPr>
                <w:rFonts w:ascii="Arial" w:hAnsi="Arial" w:cs="Arial"/>
              </w:rPr>
            </w:pPr>
          </w:p>
        </w:tc>
        <w:tc>
          <w:tcPr>
            <w:tcW w:w="1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220BAE8" w14:textId="77777777" w:rsidR="00372234" w:rsidRPr="00605A3B" w:rsidRDefault="00372234" w:rsidP="008E1E3C">
            <w:pPr>
              <w:rPr>
                <w:rFonts w:ascii="Arial" w:hAnsi="Arial" w:cs="Arial"/>
              </w:rPr>
            </w:pPr>
          </w:p>
        </w:tc>
        <w:tc>
          <w:tcPr>
            <w:tcW w:w="13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CAF3C7B" w14:textId="77777777" w:rsidR="00372234" w:rsidRPr="00605A3B" w:rsidRDefault="00372234"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9B03198" w14:textId="77777777" w:rsidR="00372234" w:rsidRPr="00605A3B" w:rsidRDefault="00372234"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76B7840" w14:textId="77777777" w:rsidR="00372234" w:rsidRPr="00605A3B" w:rsidRDefault="00372234"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0F0F588" w14:textId="77777777" w:rsidR="00372234" w:rsidRPr="00605A3B" w:rsidRDefault="00372234"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7084AC9" w14:textId="77777777" w:rsidR="00372234" w:rsidRPr="00605A3B" w:rsidRDefault="00372234" w:rsidP="008E1E3C">
            <w:pPr>
              <w:rPr>
                <w:rFonts w:ascii="Arial" w:hAnsi="Arial" w:cs="Arial"/>
              </w:rPr>
            </w:pPr>
          </w:p>
        </w:tc>
        <w:tc>
          <w:tcPr>
            <w:tcW w:w="22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429B578" w14:textId="77777777" w:rsidR="00372234" w:rsidRPr="00605A3B" w:rsidRDefault="00372234" w:rsidP="008E1E3C">
            <w:pPr>
              <w:rPr>
                <w:rFonts w:ascii="Arial" w:hAnsi="Arial" w:cs="Arial"/>
              </w:rPr>
            </w:pPr>
          </w:p>
        </w:tc>
      </w:tr>
      <w:tr w:rsidR="00372234" w:rsidRPr="00605A3B" w14:paraId="4A166502"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429682B" w14:textId="77777777" w:rsidR="00372234" w:rsidRPr="00605A3B" w:rsidRDefault="00372234" w:rsidP="008E1E3C">
            <w:pPr>
              <w:rPr>
                <w:rFonts w:ascii="Arial" w:hAnsi="Arial" w:cs="Arial"/>
              </w:rPr>
            </w:pPr>
          </w:p>
        </w:tc>
        <w:tc>
          <w:tcPr>
            <w:tcW w:w="1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38E0CB7" w14:textId="77777777" w:rsidR="00372234" w:rsidRPr="00605A3B" w:rsidRDefault="00372234" w:rsidP="008E1E3C">
            <w:pPr>
              <w:rPr>
                <w:rFonts w:ascii="Arial" w:hAnsi="Arial" w:cs="Arial"/>
              </w:rPr>
            </w:pPr>
          </w:p>
        </w:tc>
        <w:tc>
          <w:tcPr>
            <w:tcW w:w="13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B8AB32F" w14:textId="77777777" w:rsidR="00372234" w:rsidRPr="00605A3B" w:rsidRDefault="00372234"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308B85C" w14:textId="77777777" w:rsidR="00372234" w:rsidRPr="00605A3B" w:rsidRDefault="00372234"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0959AA7" w14:textId="77777777" w:rsidR="00372234" w:rsidRPr="00605A3B" w:rsidRDefault="00372234"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65AF4D2" w14:textId="77777777" w:rsidR="00372234" w:rsidRPr="00605A3B" w:rsidRDefault="00372234"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A6F1BAB" w14:textId="77777777" w:rsidR="00372234" w:rsidRPr="00605A3B" w:rsidRDefault="00372234" w:rsidP="008E1E3C">
            <w:pPr>
              <w:rPr>
                <w:rFonts w:ascii="Arial" w:hAnsi="Arial" w:cs="Arial"/>
              </w:rPr>
            </w:pPr>
          </w:p>
        </w:tc>
        <w:tc>
          <w:tcPr>
            <w:tcW w:w="22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38540DF" w14:textId="77777777" w:rsidR="00372234" w:rsidRPr="00605A3B" w:rsidRDefault="00372234" w:rsidP="008E1E3C">
            <w:pPr>
              <w:rPr>
                <w:rFonts w:ascii="Arial" w:hAnsi="Arial" w:cs="Arial"/>
              </w:rPr>
            </w:pPr>
          </w:p>
        </w:tc>
      </w:tr>
      <w:tr w:rsidR="00372234" w:rsidRPr="00605A3B" w14:paraId="4BA2D9DE"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82DC7D4" w14:textId="77777777" w:rsidR="00372234" w:rsidRPr="00605A3B" w:rsidRDefault="00372234" w:rsidP="008E1E3C">
            <w:pPr>
              <w:rPr>
                <w:rFonts w:ascii="Arial" w:hAnsi="Arial" w:cs="Arial"/>
              </w:rPr>
            </w:pPr>
          </w:p>
        </w:tc>
        <w:tc>
          <w:tcPr>
            <w:tcW w:w="1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F580281" w14:textId="77777777" w:rsidR="00372234" w:rsidRPr="00605A3B" w:rsidRDefault="00372234" w:rsidP="008E1E3C">
            <w:pPr>
              <w:rPr>
                <w:rFonts w:ascii="Arial" w:hAnsi="Arial" w:cs="Arial"/>
              </w:rPr>
            </w:pPr>
          </w:p>
        </w:tc>
        <w:tc>
          <w:tcPr>
            <w:tcW w:w="13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E64FDAF" w14:textId="77777777" w:rsidR="00372234" w:rsidRPr="00605A3B" w:rsidRDefault="00372234"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364EEEE" w14:textId="77777777" w:rsidR="00372234" w:rsidRPr="00605A3B" w:rsidRDefault="00372234"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22ED775" w14:textId="77777777" w:rsidR="00372234" w:rsidRPr="00605A3B" w:rsidRDefault="00372234"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A0C89C9" w14:textId="77777777" w:rsidR="00372234" w:rsidRPr="00605A3B" w:rsidRDefault="00372234"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E0E9540" w14:textId="77777777" w:rsidR="00372234" w:rsidRPr="00605A3B" w:rsidRDefault="00372234" w:rsidP="008E1E3C">
            <w:pPr>
              <w:rPr>
                <w:rFonts w:ascii="Arial" w:hAnsi="Arial" w:cs="Arial"/>
              </w:rPr>
            </w:pPr>
          </w:p>
        </w:tc>
        <w:tc>
          <w:tcPr>
            <w:tcW w:w="22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08078B1" w14:textId="77777777" w:rsidR="00372234" w:rsidRPr="00605A3B" w:rsidRDefault="00372234" w:rsidP="008E1E3C">
            <w:pPr>
              <w:rPr>
                <w:rFonts w:ascii="Arial" w:hAnsi="Arial" w:cs="Arial"/>
              </w:rPr>
            </w:pPr>
          </w:p>
        </w:tc>
      </w:tr>
    </w:tbl>
    <w:p w14:paraId="418D02FF" w14:textId="77777777" w:rsidR="00372234" w:rsidRPr="00605A3B" w:rsidRDefault="00372234" w:rsidP="00372234">
      <w:pPr>
        <w:spacing w:before="200"/>
        <w:rPr>
          <w:rFonts w:ascii="Arial" w:hAnsi="Arial" w:cs="Arial"/>
          <w:color w:val="AAAAAA"/>
          <w:sz w:val="20"/>
        </w:rPr>
      </w:pPr>
    </w:p>
    <w:p w14:paraId="59B8D94F" w14:textId="77777777" w:rsidR="00372234" w:rsidRPr="00605A3B" w:rsidRDefault="00372234" w:rsidP="00372234">
      <w:pPr>
        <w:spacing w:before="300" w:after="120"/>
        <w:rPr>
          <w:rFonts w:ascii="Arial" w:hAnsi="Arial" w:cs="Arial"/>
        </w:rPr>
      </w:pPr>
      <w:r w:rsidRPr="00605A3B">
        <w:rPr>
          <w:rFonts w:ascii="Arial" w:hAnsi="Arial" w:cs="Arial"/>
          <w:b/>
          <w:bCs/>
        </w:rPr>
        <w:t>4. PREÇOS UNITÁRIOS REFERENCIAIS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
        <w:gridCol w:w="1944"/>
        <w:gridCol w:w="657"/>
        <w:gridCol w:w="966"/>
        <w:gridCol w:w="1254"/>
        <w:gridCol w:w="1347"/>
        <w:gridCol w:w="654"/>
        <w:gridCol w:w="1988"/>
      </w:tblGrid>
      <w:tr w:rsidR="00372234" w:rsidRPr="00605A3B" w14:paraId="3B1C4E31" w14:textId="77777777" w:rsidTr="008E1E3C">
        <w:trPr>
          <w:tblHeader/>
        </w:trPr>
        <w:tc>
          <w:tcPr>
            <w:tcW w:w="44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2375A263" w14:textId="77777777" w:rsidR="00372234" w:rsidRPr="00605A3B" w:rsidRDefault="00372234" w:rsidP="008E1E3C">
            <w:pPr>
              <w:jc w:val="center"/>
              <w:rPr>
                <w:rFonts w:ascii="Arial" w:hAnsi="Arial" w:cs="Arial"/>
              </w:rPr>
            </w:pPr>
            <w:r w:rsidRPr="00605A3B">
              <w:rPr>
                <w:rFonts w:ascii="Arial" w:hAnsi="Arial" w:cs="Arial"/>
                <w:b/>
                <w:bCs/>
                <w:color w:val="FFFFFF"/>
                <w:sz w:val="17"/>
                <w:szCs w:val="17"/>
              </w:rPr>
              <w:lastRenderedPageBreak/>
              <w:t>Item</w:t>
            </w:r>
          </w:p>
        </w:tc>
        <w:tc>
          <w:tcPr>
            <w:tcW w:w="20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72E37F03" w14:textId="77777777" w:rsidR="00372234" w:rsidRPr="00605A3B" w:rsidRDefault="00372234" w:rsidP="008E1E3C">
            <w:pPr>
              <w:jc w:val="center"/>
              <w:rPr>
                <w:rFonts w:ascii="Arial" w:hAnsi="Arial" w:cs="Arial"/>
              </w:rPr>
            </w:pPr>
            <w:r w:rsidRPr="00605A3B">
              <w:rPr>
                <w:rFonts w:ascii="Arial" w:hAnsi="Arial" w:cs="Arial"/>
                <w:b/>
                <w:bCs/>
                <w:color w:val="FFFFFF"/>
                <w:sz w:val="17"/>
                <w:szCs w:val="17"/>
              </w:rPr>
              <w:t>Descrição do Serviço/Bem</w:t>
            </w:r>
          </w:p>
        </w:tc>
        <w:tc>
          <w:tcPr>
            <w:tcW w:w="66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1C8C8822" w14:textId="77777777" w:rsidR="00372234" w:rsidRPr="00605A3B" w:rsidRDefault="00372234" w:rsidP="008E1E3C">
            <w:pPr>
              <w:jc w:val="center"/>
              <w:rPr>
                <w:rFonts w:ascii="Arial" w:hAnsi="Arial" w:cs="Arial"/>
              </w:rPr>
            </w:pPr>
            <w:r w:rsidRPr="00605A3B">
              <w:rPr>
                <w:rFonts w:ascii="Arial" w:hAnsi="Arial" w:cs="Arial"/>
                <w:b/>
                <w:bCs/>
                <w:color w:val="FFFFFF"/>
                <w:sz w:val="17"/>
                <w:szCs w:val="17"/>
              </w:rPr>
              <w:t>Unid.</w:t>
            </w:r>
          </w:p>
        </w:tc>
        <w:tc>
          <w:tcPr>
            <w:tcW w:w="10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564F4582" w14:textId="77777777" w:rsidR="00372234" w:rsidRPr="00605A3B" w:rsidRDefault="00372234" w:rsidP="008E1E3C">
            <w:pPr>
              <w:jc w:val="center"/>
              <w:rPr>
                <w:rFonts w:ascii="Arial" w:hAnsi="Arial" w:cs="Arial"/>
              </w:rPr>
            </w:pPr>
            <w:proofErr w:type="spellStart"/>
            <w:r w:rsidRPr="00605A3B">
              <w:rPr>
                <w:rFonts w:ascii="Arial" w:hAnsi="Arial" w:cs="Arial"/>
                <w:b/>
                <w:bCs/>
                <w:color w:val="FFFFFF"/>
                <w:sz w:val="17"/>
                <w:szCs w:val="17"/>
              </w:rPr>
              <w:t>Qtd</w:t>
            </w:r>
            <w:proofErr w:type="spellEnd"/>
            <w:r w:rsidRPr="00605A3B">
              <w:rPr>
                <w:rFonts w:ascii="Arial" w:hAnsi="Arial" w:cs="Arial"/>
                <w:b/>
                <w:bCs/>
                <w:color w:val="FFFFFF"/>
                <w:sz w:val="17"/>
                <w:szCs w:val="17"/>
              </w:rPr>
              <w:t>.</w:t>
            </w:r>
          </w:p>
        </w:tc>
        <w:tc>
          <w:tcPr>
            <w:tcW w:w="13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3A2A7F2B" w14:textId="77777777" w:rsidR="00372234" w:rsidRPr="00605A3B" w:rsidRDefault="00372234" w:rsidP="008E1E3C">
            <w:pPr>
              <w:jc w:val="center"/>
              <w:rPr>
                <w:rFonts w:ascii="Arial" w:hAnsi="Arial" w:cs="Arial"/>
              </w:rPr>
            </w:pPr>
            <w:r w:rsidRPr="00605A3B">
              <w:rPr>
                <w:rFonts w:ascii="Arial" w:hAnsi="Arial" w:cs="Arial"/>
                <w:b/>
                <w:bCs/>
                <w:color w:val="FFFFFF"/>
                <w:sz w:val="17"/>
                <w:szCs w:val="17"/>
              </w:rPr>
              <w:t>Preço Unit. Ref. (R$)</w:t>
            </w:r>
          </w:p>
        </w:tc>
        <w:tc>
          <w:tcPr>
            <w:tcW w:w="14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0B5D6087" w14:textId="77777777" w:rsidR="00372234" w:rsidRPr="00605A3B" w:rsidRDefault="00372234" w:rsidP="008E1E3C">
            <w:pPr>
              <w:jc w:val="center"/>
              <w:rPr>
                <w:rFonts w:ascii="Arial" w:hAnsi="Arial" w:cs="Arial"/>
              </w:rPr>
            </w:pPr>
            <w:r w:rsidRPr="00605A3B">
              <w:rPr>
                <w:rFonts w:ascii="Arial" w:hAnsi="Arial" w:cs="Arial"/>
                <w:b/>
                <w:bCs/>
                <w:color w:val="FFFFFF"/>
                <w:sz w:val="17"/>
                <w:szCs w:val="17"/>
              </w:rPr>
              <w:t>Preço Total (R$)</w:t>
            </w:r>
          </w:p>
        </w:tc>
        <w:tc>
          <w:tcPr>
            <w:tcW w:w="5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184CCE99" w14:textId="77777777" w:rsidR="00372234" w:rsidRPr="00605A3B" w:rsidRDefault="00372234" w:rsidP="008E1E3C">
            <w:pPr>
              <w:jc w:val="center"/>
              <w:rPr>
                <w:rFonts w:ascii="Arial" w:hAnsi="Arial" w:cs="Arial"/>
              </w:rPr>
            </w:pPr>
            <w:r w:rsidRPr="00605A3B">
              <w:rPr>
                <w:rFonts w:ascii="Arial" w:hAnsi="Arial" w:cs="Arial"/>
                <w:b/>
                <w:bCs/>
                <w:color w:val="FFFFFF"/>
                <w:sz w:val="17"/>
                <w:szCs w:val="17"/>
              </w:rPr>
              <w:t>Marg. (%)</w:t>
            </w:r>
          </w:p>
        </w:tc>
        <w:tc>
          <w:tcPr>
            <w:tcW w:w="206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559E75DC" w14:textId="77777777" w:rsidR="00372234" w:rsidRPr="00605A3B" w:rsidRDefault="00372234" w:rsidP="008E1E3C">
            <w:pPr>
              <w:jc w:val="center"/>
              <w:rPr>
                <w:rFonts w:ascii="Arial" w:hAnsi="Arial" w:cs="Arial"/>
              </w:rPr>
            </w:pPr>
            <w:r w:rsidRPr="00605A3B">
              <w:rPr>
                <w:rFonts w:ascii="Arial" w:hAnsi="Arial" w:cs="Arial"/>
                <w:b/>
                <w:bCs/>
                <w:color w:val="FFFFFF"/>
                <w:sz w:val="17"/>
                <w:szCs w:val="17"/>
              </w:rPr>
              <w:t>Base de Referência</w:t>
            </w:r>
          </w:p>
        </w:tc>
      </w:tr>
      <w:tr w:rsidR="00372234" w:rsidRPr="00605A3B" w14:paraId="24BE0FCD"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7F07C67" w14:textId="77777777" w:rsidR="00372234" w:rsidRPr="00605A3B" w:rsidRDefault="00372234"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FE143A5" w14:textId="77777777" w:rsidR="00372234" w:rsidRPr="00605A3B" w:rsidRDefault="00372234" w:rsidP="008E1E3C">
            <w:pPr>
              <w:rPr>
                <w:rFonts w:ascii="Arial" w:hAnsi="Arial" w:cs="Arial"/>
              </w:rPr>
            </w:pPr>
          </w:p>
        </w:tc>
        <w:tc>
          <w:tcPr>
            <w:tcW w:w="6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FED150B" w14:textId="77777777" w:rsidR="00372234" w:rsidRPr="00605A3B" w:rsidRDefault="00372234"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54D0377" w14:textId="77777777" w:rsidR="00372234" w:rsidRPr="00605A3B" w:rsidRDefault="00372234"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68AB61C" w14:textId="77777777" w:rsidR="00372234" w:rsidRPr="00605A3B" w:rsidRDefault="00372234"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2792DC1" w14:textId="77777777" w:rsidR="00372234" w:rsidRPr="00605A3B" w:rsidRDefault="00372234" w:rsidP="008E1E3C">
            <w:pPr>
              <w:rPr>
                <w:rFonts w:ascii="Arial" w:hAnsi="Arial" w:cs="Arial"/>
              </w:rPr>
            </w:pPr>
          </w:p>
        </w:tc>
        <w:tc>
          <w:tcPr>
            <w:tcW w:w="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DDD404C" w14:textId="77777777" w:rsidR="00372234" w:rsidRPr="00605A3B" w:rsidRDefault="00372234" w:rsidP="008E1E3C">
            <w:pPr>
              <w:rPr>
                <w:rFonts w:ascii="Arial" w:hAnsi="Arial" w:cs="Arial"/>
              </w:rPr>
            </w:pPr>
          </w:p>
        </w:tc>
        <w:tc>
          <w:tcPr>
            <w:tcW w:w="20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BF86EC4" w14:textId="77777777" w:rsidR="00372234" w:rsidRPr="00605A3B" w:rsidRDefault="00372234" w:rsidP="008E1E3C">
            <w:pPr>
              <w:rPr>
                <w:rFonts w:ascii="Arial" w:hAnsi="Arial" w:cs="Arial"/>
              </w:rPr>
            </w:pPr>
          </w:p>
        </w:tc>
      </w:tr>
      <w:tr w:rsidR="00372234" w:rsidRPr="00605A3B" w14:paraId="629ACE4D"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A70E099" w14:textId="77777777" w:rsidR="00372234" w:rsidRPr="00605A3B" w:rsidRDefault="00372234"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7651F1B" w14:textId="77777777" w:rsidR="00372234" w:rsidRPr="00605A3B" w:rsidRDefault="00372234" w:rsidP="008E1E3C">
            <w:pPr>
              <w:rPr>
                <w:rFonts w:ascii="Arial" w:hAnsi="Arial" w:cs="Arial"/>
              </w:rPr>
            </w:pPr>
          </w:p>
        </w:tc>
        <w:tc>
          <w:tcPr>
            <w:tcW w:w="6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D671A44" w14:textId="77777777" w:rsidR="00372234" w:rsidRPr="00605A3B" w:rsidRDefault="00372234"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76752CF" w14:textId="77777777" w:rsidR="00372234" w:rsidRPr="00605A3B" w:rsidRDefault="00372234"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1E09A33" w14:textId="77777777" w:rsidR="00372234" w:rsidRPr="00605A3B" w:rsidRDefault="00372234"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0888FEA" w14:textId="77777777" w:rsidR="00372234" w:rsidRPr="00605A3B" w:rsidRDefault="00372234" w:rsidP="008E1E3C">
            <w:pPr>
              <w:rPr>
                <w:rFonts w:ascii="Arial" w:hAnsi="Arial" w:cs="Arial"/>
              </w:rPr>
            </w:pPr>
          </w:p>
        </w:tc>
        <w:tc>
          <w:tcPr>
            <w:tcW w:w="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205C161" w14:textId="77777777" w:rsidR="00372234" w:rsidRPr="00605A3B" w:rsidRDefault="00372234" w:rsidP="008E1E3C">
            <w:pPr>
              <w:rPr>
                <w:rFonts w:ascii="Arial" w:hAnsi="Arial" w:cs="Arial"/>
              </w:rPr>
            </w:pPr>
          </w:p>
        </w:tc>
        <w:tc>
          <w:tcPr>
            <w:tcW w:w="20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1D850A7" w14:textId="77777777" w:rsidR="00372234" w:rsidRPr="00605A3B" w:rsidRDefault="00372234" w:rsidP="008E1E3C">
            <w:pPr>
              <w:rPr>
                <w:rFonts w:ascii="Arial" w:hAnsi="Arial" w:cs="Arial"/>
              </w:rPr>
            </w:pPr>
          </w:p>
        </w:tc>
      </w:tr>
      <w:tr w:rsidR="00372234" w:rsidRPr="00605A3B" w14:paraId="7CBA5C51"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7E947F0" w14:textId="77777777" w:rsidR="00372234" w:rsidRPr="00605A3B" w:rsidRDefault="00372234"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B79A0D2" w14:textId="77777777" w:rsidR="00372234" w:rsidRPr="00605A3B" w:rsidRDefault="00372234" w:rsidP="008E1E3C">
            <w:pPr>
              <w:rPr>
                <w:rFonts w:ascii="Arial" w:hAnsi="Arial" w:cs="Arial"/>
              </w:rPr>
            </w:pPr>
          </w:p>
        </w:tc>
        <w:tc>
          <w:tcPr>
            <w:tcW w:w="6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41B81F1" w14:textId="77777777" w:rsidR="00372234" w:rsidRPr="00605A3B" w:rsidRDefault="00372234"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E54B286" w14:textId="77777777" w:rsidR="00372234" w:rsidRPr="00605A3B" w:rsidRDefault="00372234"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2518C76" w14:textId="77777777" w:rsidR="00372234" w:rsidRPr="00605A3B" w:rsidRDefault="00372234"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D862CD0" w14:textId="77777777" w:rsidR="00372234" w:rsidRPr="00605A3B" w:rsidRDefault="00372234" w:rsidP="008E1E3C">
            <w:pPr>
              <w:rPr>
                <w:rFonts w:ascii="Arial" w:hAnsi="Arial" w:cs="Arial"/>
              </w:rPr>
            </w:pPr>
          </w:p>
        </w:tc>
        <w:tc>
          <w:tcPr>
            <w:tcW w:w="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F71E5E7" w14:textId="77777777" w:rsidR="00372234" w:rsidRPr="00605A3B" w:rsidRDefault="00372234" w:rsidP="008E1E3C">
            <w:pPr>
              <w:rPr>
                <w:rFonts w:ascii="Arial" w:hAnsi="Arial" w:cs="Arial"/>
              </w:rPr>
            </w:pPr>
          </w:p>
        </w:tc>
        <w:tc>
          <w:tcPr>
            <w:tcW w:w="20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F8DC48D" w14:textId="77777777" w:rsidR="00372234" w:rsidRPr="00605A3B" w:rsidRDefault="00372234" w:rsidP="008E1E3C">
            <w:pPr>
              <w:rPr>
                <w:rFonts w:ascii="Arial" w:hAnsi="Arial" w:cs="Arial"/>
              </w:rPr>
            </w:pPr>
          </w:p>
        </w:tc>
      </w:tr>
      <w:tr w:rsidR="00372234" w:rsidRPr="00605A3B" w14:paraId="074CA8E1"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4747C73" w14:textId="77777777" w:rsidR="00372234" w:rsidRPr="00605A3B" w:rsidRDefault="00372234"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3D70657" w14:textId="77777777" w:rsidR="00372234" w:rsidRPr="00605A3B" w:rsidRDefault="00372234" w:rsidP="008E1E3C">
            <w:pPr>
              <w:rPr>
                <w:rFonts w:ascii="Arial" w:hAnsi="Arial" w:cs="Arial"/>
              </w:rPr>
            </w:pPr>
          </w:p>
        </w:tc>
        <w:tc>
          <w:tcPr>
            <w:tcW w:w="6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B1B2B24" w14:textId="77777777" w:rsidR="00372234" w:rsidRPr="00605A3B" w:rsidRDefault="00372234"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C5307BA" w14:textId="77777777" w:rsidR="00372234" w:rsidRPr="00605A3B" w:rsidRDefault="00372234"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85C49F3" w14:textId="77777777" w:rsidR="00372234" w:rsidRPr="00605A3B" w:rsidRDefault="00372234"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78DF840" w14:textId="77777777" w:rsidR="00372234" w:rsidRPr="00605A3B" w:rsidRDefault="00372234" w:rsidP="008E1E3C">
            <w:pPr>
              <w:rPr>
                <w:rFonts w:ascii="Arial" w:hAnsi="Arial" w:cs="Arial"/>
              </w:rPr>
            </w:pPr>
          </w:p>
        </w:tc>
        <w:tc>
          <w:tcPr>
            <w:tcW w:w="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C796439" w14:textId="77777777" w:rsidR="00372234" w:rsidRPr="00605A3B" w:rsidRDefault="00372234" w:rsidP="008E1E3C">
            <w:pPr>
              <w:rPr>
                <w:rFonts w:ascii="Arial" w:hAnsi="Arial" w:cs="Arial"/>
              </w:rPr>
            </w:pPr>
          </w:p>
        </w:tc>
        <w:tc>
          <w:tcPr>
            <w:tcW w:w="20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806C8A9" w14:textId="77777777" w:rsidR="00372234" w:rsidRPr="00605A3B" w:rsidRDefault="00372234" w:rsidP="008E1E3C">
            <w:pPr>
              <w:rPr>
                <w:rFonts w:ascii="Arial" w:hAnsi="Arial" w:cs="Arial"/>
              </w:rPr>
            </w:pPr>
          </w:p>
        </w:tc>
      </w:tr>
      <w:tr w:rsidR="00372234" w:rsidRPr="00605A3B" w14:paraId="4A62B503" w14:textId="77777777" w:rsidTr="008E1E3C">
        <w:tc>
          <w:tcPr>
            <w:tcW w:w="5400" w:type="dxa"/>
            <w:gridSpan w:val="5"/>
            <w:tcBorders>
              <w:top w:val="single" w:sz="4" w:space="0" w:color="555555"/>
              <w:left w:val="single" w:sz="4" w:space="0" w:color="555555"/>
              <w:bottom w:val="single" w:sz="4" w:space="0" w:color="555555"/>
              <w:right w:val="single" w:sz="4" w:space="0" w:color="555555"/>
            </w:tcBorders>
            <w:shd w:val="clear" w:color="auto" w:fill="E0E0E0"/>
            <w:tcMar>
              <w:top w:w="60" w:type="dxa"/>
              <w:left w:w="100" w:type="dxa"/>
              <w:bottom w:w="60" w:type="dxa"/>
              <w:right w:w="100" w:type="dxa"/>
            </w:tcMar>
          </w:tcPr>
          <w:p w14:paraId="22F77D08" w14:textId="77777777" w:rsidR="00372234" w:rsidRPr="00605A3B" w:rsidRDefault="00372234" w:rsidP="008E1E3C">
            <w:pPr>
              <w:jc w:val="right"/>
              <w:rPr>
                <w:rFonts w:ascii="Arial" w:hAnsi="Arial" w:cs="Arial"/>
              </w:rPr>
            </w:pPr>
            <w:r w:rsidRPr="00605A3B">
              <w:rPr>
                <w:rFonts w:ascii="Arial" w:hAnsi="Arial" w:cs="Arial"/>
                <w:b/>
                <w:bCs/>
                <w:sz w:val="18"/>
                <w:szCs w:val="18"/>
              </w:rPr>
              <w:t>VALOR GLOBAL ESTIMADO (R$):</w:t>
            </w: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B8465B7" w14:textId="77777777" w:rsidR="00372234" w:rsidRPr="00605A3B" w:rsidRDefault="00372234" w:rsidP="008E1E3C">
            <w:pPr>
              <w:rPr>
                <w:rFonts w:ascii="Arial" w:hAnsi="Arial" w:cs="Arial"/>
              </w:rPr>
            </w:pPr>
          </w:p>
        </w:tc>
        <w:tc>
          <w:tcPr>
            <w:tcW w:w="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13ECDBB" w14:textId="77777777" w:rsidR="00372234" w:rsidRPr="00605A3B" w:rsidRDefault="00372234" w:rsidP="008E1E3C">
            <w:pPr>
              <w:rPr>
                <w:rFonts w:ascii="Arial" w:hAnsi="Arial" w:cs="Arial"/>
              </w:rPr>
            </w:pPr>
          </w:p>
        </w:tc>
        <w:tc>
          <w:tcPr>
            <w:tcW w:w="20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1677E3D" w14:textId="77777777" w:rsidR="00372234" w:rsidRPr="00605A3B" w:rsidRDefault="00372234" w:rsidP="008E1E3C">
            <w:pPr>
              <w:rPr>
                <w:rFonts w:ascii="Arial" w:hAnsi="Arial" w:cs="Arial"/>
              </w:rPr>
            </w:pPr>
          </w:p>
        </w:tc>
      </w:tr>
    </w:tbl>
    <w:p w14:paraId="47C71F89" w14:textId="77777777" w:rsidR="00372234" w:rsidRPr="00605A3B" w:rsidRDefault="00372234" w:rsidP="00372234">
      <w:pPr>
        <w:spacing w:before="200"/>
        <w:rPr>
          <w:rFonts w:ascii="Arial" w:hAnsi="Arial" w:cs="Arial"/>
        </w:rPr>
      </w:pPr>
    </w:p>
    <w:p w14:paraId="3D11B6BE" w14:textId="77777777" w:rsidR="00372234" w:rsidRPr="00605A3B" w:rsidRDefault="00372234" w:rsidP="00372234">
      <w:pPr>
        <w:spacing w:before="300" w:after="120"/>
        <w:rPr>
          <w:rFonts w:ascii="Arial" w:hAnsi="Arial" w:cs="Arial"/>
        </w:rPr>
      </w:pPr>
      <w:r w:rsidRPr="00605A3B">
        <w:rPr>
          <w:rFonts w:ascii="Arial" w:hAnsi="Arial" w:cs="Arial"/>
          <w:b/>
          <w:bCs/>
        </w:rPr>
        <w:t>5. MEMÓRIA DE CÁLCULO DETALHADA</w:t>
      </w:r>
    </w:p>
    <w:p w14:paraId="6B9C670B" w14:textId="77777777" w:rsidR="00372234" w:rsidRPr="00605A3B" w:rsidRDefault="00372234" w:rsidP="00372234">
      <w:pPr>
        <w:spacing w:before="40" w:after="80"/>
        <w:rPr>
          <w:rFonts w:ascii="Arial" w:hAnsi="Arial" w:cs="Arial"/>
        </w:rPr>
      </w:pPr>
      <w:r w:rsidRPr="00605A3B">
        <w:rPr>
          <w:rFonts w:ascii="Arial" w:hAnsi="Arial" w:cs="Arial"/>
          <w:i/>
          <w:iCs/>
          <w:color w:val="555555"/>
          <w:sz w:val="18"/>
          <w:szCs w:val="18"/>
        </w:rPr>
        <w:t>Detalhar, para cada item, a fórmula ou metodologia que originou o preço referencial, os parâmetros utilizados e o resultado obtido. Este campo corresponde ao requisito de 'memórias de cálculo' previsto no art. 6º, XXIII, 'i', da Lei nº 14.133/2021.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
        <w:gridCol w:w="1678"/>
        <w:gridCol w:w="1389"/>
        <w:gridCol w:w="1975"/>
        <w:gridCol w:w="1194"/>
        <w:gridCol w:w="2574"/>
      </w:tblGrid>
      <w:tr w:rsidR="00372234" w:rsidRPr="00605A3B" w14:paraId="2E1308EC" w14:textId="77777777" w:rsidTr="008E1E3C">
        <w:trPr>
          <w:tblHeader/>
        </w:trPr>
        <w:tc>
          <w:tcPr>
            <w:tcW w:w="44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6A2A10E5" w14:textId="77777777" w:rsidR="00372234" w:rsidRPr="00605A3B" w:rsidRDefault="00372234" w:rsidP="008E1E3C">
            <w:pPr>
              <w:jc w:val="center"/>
              <w:rPr>
                <w:rFonts w:ascii="Arial" w:hAnsi="Arial" w:cs="Arial"/>
              </w:rPr>
            </w:pPr>
            <w:r w:rsidRPr="00605A3B">
              <w:rPr>
                <w:rFonts w:ascii="Arial" w:hAnsi="Arial" w:cs="Arial"/>
                <w:b/>
                <w:bCs/>
                <w:color w:val="FFFFFF"/>
                <w:sz w:val="17"/>
                <w:szCs w:val="17"/>
              </w:rPr>
              <w:t>Item</w:t>
            </w:r>
          </w:p>
        </w:tc>
        <w:tc>
          <w:tcPr>
            <w:tcW w:w="17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6AD723CA" w14:textId="77777777" w:rsidR="00372234" w:rsidRPr="00605A3B" w:rsidRDefault="00372234" w:rsidP="008E1E3C">
            <w:pPr>
              <w:jc w:val="center"/>
              <w:rPr>
                <w:rFonts w:ascii="Arial" w:hAnsi="Arial" w:cs="Arial"/>
              </w:rPr>
            </w:pPr>
            <w:r w:rsidRPr="00605A3B">
              <w:rPr>
                <w:rFonts w:ascii="Arial" w:hAnsi="Arial" w:cs="Arial"/>
                <w:b/>
                <w:bCs/>
                <w:color w:val="FFFFFF"/>
                <w:sz w:val="17"/>
                <w:szCs w:val="17"/>
              </w:rPr>
              <w:t>Descrição</w:t>
            </w:r>
          </w:p>
        </w:tc>
        <w:tc>
          <w:tcPr>
            <w:tcW w:w="14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5A84ED39" w14:textId="77777777" w:rsidR="00372234" w:rsidRPr="00605A3B" w:rsidRDefault="00372234" w:rsidP="008E1E3C">
            <w:pPr>
              <w:jc w:val="center"/>
              <w:rPr>
                <w:rFonts w:ascii="Arial" w:hAnsi="Arial" w:cs="Arial"/>
              </w:rPr>
            </w:pPr>
            <w:r w:rsidRPr="00605A3B">
              <w:rPr>
                <w:rFonts w:ascii="Arial" w:hAnsi="Arial" w:cs="Arial"/>
                <w:b/>
                <w:bCs/>
                <w:color w:val="FFFFFF"/>
                <w:sz w:val="17"/>
                <w:szCs w:val="17"/>
              </w:rPr>
              <w:t>Parâmetro Utilizado</w:t>
            </w:r>
          </w:p>
        </w:tc>
        <w:tc>
          <w:tcPr>
            <w:tcW w:w="20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388D92D4" w14:textId="77777777" w:rsidR="00372234" w:rsidRPr="00605A3B" w:rsidRDefault="00372234" w:rsidP="008E1E3C">
            <w:pPr>
              <w:jc w:val="center"/>
              <w:rPr>
                <w:rFonts w:ascii="Arial" w:hAnsi="Arial" w:cs="Arial"/>
              </w:rPr>
            </w:pPr>
            <w:r w:rsidRPr="00605A3B">
              <w:rPr>
                <w:rFonts w:ascii="Arial" w:hAnsi="Arial" w:cs="Arial"/>
                <w:b/>
                <w:bCs/>
                <w:color w:val="FFFFFF"/>
                <w:sz w:val="17"/>
                <w:szCs w:val="17"/>
              </w:rPr>
              <w:t>Fórmula / Metodologia de Cálculo</w:t>
            </w:r>
          </w:p>
        </w:tc>
        <w:tc>
          <w:tcPr>
            <w:tcW w:w="12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2A4690CE" w14:textId="77777777" w:rsidR="00372234" w:rsidRPr="00605A3B" w:rsidRDefault="00372234" w:rsidP="008E1E3C">
            <w:pPr>
              <w:jc w:val="center"/>
              <w:rPr>
                <w:rFonts w:ascii="Arial" w:hAnsi="Arial" w:cs="Arial"/>
              </w:rPr>
            </w:pPr>
            <w:r w:rsidRPr="00605A3B">
              <w:rPr>
                <w:rFonts w:ascii="Arial" w:hAnsi="Arial" w:cs="Arial"/>
                <w:b/>
                <w:bCs/>
                <w:color w:val="FFFFFF"/>
                <w:sz w:val="17"/>
                <w:szCs w:val="17"/>
              </w:rPr>
              <w:t>Resultado (R$)</w:t>
            </w:r>
          </w:p>
        </w:tc>
        <w:tc>
          <w:tcPr>
            <w:tcW w:w="262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702DF4BE" w14:textId="77777777" w:rsidR="00372234" w:rsidRPr="00605A3B" w:rsidRDefault="00372234" w:rsidP="008E1E3C">
            <w:pPr>
              <w:jc w:val="center"/>
              <w:rPr>
                <w:rFonts w:ascii="Arial" w:hAnsi="Arial" w:cs="Arial"/>
              </w:rPr>
            </w:pPr>
            <w:r w:rsidRPr="00605A3B">
              <w:rPr>
                <w:rFonts w:ascii="Arial" w:hAnsi="Arial" w:cs="Arial"/>
                <w:b/>
                <w:bCs/>
                <w:color w:val="FFFFFF"/>
                <w:sz w:val="17"/>
                <w:szCs w:val="17"/>
              </w:rPr>
              <w:t>Justificativa / Observação</w:t>
            </w:r>
          </w:p>
        </w:tc>
      </w:tr>
      <w:tr w:rsidR="00372234" w:rsidRPr="00605A3B" w14:paraId="78EE6B00"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B4A0ECB" w14:textId="77777777" w:rsidR="00372234" w:rsidRPr="00605A3B" w:rsidRDefault="00372234" w:rsidP="008E1E3C">
            <w:pPr>
              <w:rPr>
                <w:rFonts w:ascii="Arial" w:hAnsi="Arial" w:cs="Arial"/>
              </w:rPr>
            </w:pPr>
          </w:p>
        </w:tc>
        <w:tc>
          <w:tcPr>
            <w:tcW w:w="17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326390B" w14:textId="77777777" w:rsidR="00372234" w:rsidRPr="00605A3B" w:rsidRDefault="00372234"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C6736C8" w14:textId="77777777" w:rsidR="00372234" w:rsidRPr="00605A3B" w:rsidRDefault="00372234"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EAD840E" w14:textId="77777777" w:rsidR="00372234" w:rsidRPr="00605A3B" w:rsidRDefault="00372234" w:rsidP="008E1E3C">
            <w:pPr>
              <w:rPr>
                <w:rFonts w:ascii="Arial" w:hAnsi="Arial" w:cs="Arial"/>
              </w:rPr>
            </w:pPr>
          </w:p>
        </w:tc>
        <w:tc>
          <w:tcPr>
            <w:tcW w:w="12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1AFC80F" w14:textId="77777777" w:rsidR="00372234" w:rsidRPr="00605A3B" w:rsidRDefault="00372234" w:rsidP="008E1E3C">
            <w:pPr>
              <w:rPr>
                <w:rFonts w:ascii="Arial" w:hAnsi="Arial" w:cs="Arial"/>
              </w:rPr>
            </w:pPr>
          </w:p>
        </w:tc>
        <w:tc>
          <w:tcPr>
            <w:tcW w:w="26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F9A990D" w14:textId="77777777" w:rsidR="00372234" w:rsidRPr="00605A3B" w:rsidRDefault="00372234" w:rsidP="008E1E3C">
            <w:pPr>
              <w:rPr>
                <w:rFonts w:ascii="Arial" w:hAnsi="Arial" w:cs="Arial"/>
              </w:rPr>
            </w:pPr>
          </w:p>
        </w:tc>
      </w:tr>
      <w:tr w:rsidR="00372234" w:rsidRPr="00605A3B" w14:paraId="64C71801"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D8BE9B1" w14:textId="77777777" w:rsidR="00372234" w:rsidRPr="00605A3B" w:rsidRDefault="00372234" w:rsidP="008E1E3C">
            <w:pPr>
              <w:rPr>
                <w:rFonts w:ascii="Arial" w:hAnsi="Arial" w:cs="Arial"/>
              </w:rPr>
            </w:pPr>
          </w:p>
        </w:tc>
        <w:tc>
          <w:tcPr>
            <w:tcW w:w="17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B910D89" w14:textId="77777777" w:rsidR="00372234" w:rsidRPr="00605A3B" w:rsidRDefault="00372234"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6C0F956" w14:textId="77777777" w:rsidR="00372234" w:rsidRPr="00605A3B" w:rsidRDefault="00372234"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42A5DC3" w14:textId="77777777" w:rsidR="00372234" w:rsidRPr="00605A3B" w:rsidRDefault="00372234" w:rsidP="008E1E3C">
            <w:pPr>
              <w:rPr>
                <w:rFonts w:ascii="Arial" w:hAnsi="Arial" w:cs="Arial"/>
              </w:rPr>
            </w:pPr>
          </w:p>
        </w:tc>
        <w:tc>
          <w:tcPr>
            <w:tcW w:w="12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85BF60E" w14:textId="77777777" w:rsidR="00372234" w:rsidRPr="00605A3B" w:rsidRDefault="00372234" w:rsidP="008E1E3C">
            <w:pPr>
              <w:rPr>
                <w:rFonts w:ascii="Arial" w:hAnsi="Arial" w:cs="Arial"/>
              </w:rPr>
            </w:pPr>
          </w:p>
        </w:tc>
        <w:tc>
          <w:tcPr>
            <w:tcW w:w="26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AFB465D" w14:textId="77777777" w:rsidR="00372234" w:rsidRPr="00605A3B" w:rsidRDefault="00372234" w:rsidP="008E1E3C">
            <w:pPr>
              <w:rPr>
                <w:rFonts w:ascii="Arial" w:hAnsi="Arial" w:cs="Arial"/>
              </w:rPr>
            </w:pPr>
          </w:p>
        </w:tc>
      </w:tr>
      <w:tr w:rsidR="00372234" w:rsidRPr="00605A3B" w14:paraId="4C9B0FFB"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4F0BD5F" w14:textId="77777777" w:rsidR="00372234" w:rsidRPr="00605A3B" w:rsidRDefault="00372234" w:rsidP="008E1E3C">
            <w:pPr>
              <w:rPr>
                <w:rFonts w:ascii="Arial" w:hAnsi="Arial" w:cs="Arial"/>
              </w:rPr>
            </w:pPr>
          </w:p>
        </w:tc>
        <w:tc>
          <w:tcPr>
            <w:tcW w:w="17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29DCBA3" w14:textId="77777777" w:rsidR="00372234" w:rsidRPr="00605A3B" w:rsidRDefault="00372234"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A9A1C28" w14:textId="77777777" w:rsidR="00372234" w:rsidRPr="00605A3B" w:rsidRDefault="00372234"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537129B" w14:textId="77777777" w:rsidR="00372234" w:rsidRPr="00605A3B" w:rsidRDefault="00372234" w:rsidP="008E1E3C">
            <w:pPr>
              <w:rPr>
                <w:rFonts w:ascii="Arial" w:hAnsi="Arial" w:cs="Arial"/>
              </w:rPr>
            </w:pPr>
          </w:p>
        </w:tc>
        <w:tc>
          <w:tcPr>
            <w:tcW w:w="12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CD1A99D" w14:textId="77777777" w:rsidR="00372234" w:rsidRPr="00605A3B" w:rsidRDefault="00372234" w:rsidP="008E1E3C">
            <w:pPr>
              <w:rPr>
                <w:rFonts w:ascii="Arial" w:hAnsi="Arial" w:cs="Arial"/>
              </w:rPr>
            </w:pPr>
          </w:p>
        </w:tc>
        <w:tc>
          <w:tcPr>
            <w:tcW w:w="26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264B5B0" w14:textId="77777777" w:rsidR="00372234" w:rsidRPr="00605A3B" w:rsidRDefault="00372234" w:rsidP="008E1E3C">
            <w:pPr>
              <w:rPr>
                <w:rFonts w:ascii="Arial" w:hAnsi="Arial" w:cs="Arial"/>
              </w:rPr>
            </w:pPr>
          </w:p>
        </w:tc>
      </w:tr>
      <w:tr w:rsidR="00372234" w:rsidRPr="00605A3B" w14:paraId="32DE51F8"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3C0F15D" w14:textId="77777777" w:rsidR="00372234" w:rsidRPr="00605A3B" w:rsidRDefault="00372234" w:rsidP="008E1E3C">
            <w:pPr>
              <w:rPr>
                <w:rFonts w:ascii="Arial" w:hAnsi="Arial" w:cs="Arial"/>
              </w:rPr>
            </w:pPr>
          </w:p>
        </w:tc>
        <w:tc>
          <w:tcPr>
            <w:tcW w:w="17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BF86D2D" w14:textId="77777777" w:rsidR="00372234" w:rsidRPr="00605A3B" w:rsidRDefault="00372234"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48142DF" w14:textId="77777777" w:rsidR="00372234" w:rsidRPr="00605A3B" w:rsidRDefault="00372234"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DEF3197" w14:textId="77777777" w:rsidR="00372234" w:rsidRPr="00605A3B" w:rsidRDefault="00372234" w:rsidP="008E1E3C">
            <w:pPr>
              <w:rPr>
                <w:rFonts w:ascii="Arial" w:hAnsi="Arial" w:cs="Arial"/>
              </w:rPr>
            </w:pPr>
          </w:p>
        </w:tc>
        <w:tc>
          <w:tcPr>
            <w:tcW w:w="12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C4E39C3" w14:textId="77777777" w:rsidR="00372234" w:rsidRPr="00605A3B" w:rsidRDefault="00372234" w:rsidP="008E1E3C">
            <w:pPr>
              <w:rPr>
                <w:rFonts w:ascii="Arial" w:hAnsi="Arial" w:cs="Arial"/>
              </w:rPr>
            </w:pPr>
          </w:p>
        </w:tc>
        <w:tc>
          <w:tcPr>
            <w:tcW w:w="26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00AA165" w14:textId="77777777" w:rsidR="00372234" w:rsidRPr="00605A3B" w:rsidRDefault="00372234" w:rsidP="008E1E3C">
            <w:pPr>
              <w:rPr>
                <w:rFonts w:ascii="Arial" w:hAnsi="Arial" w:cs="Arial"/>
              </w:rPr>
            </w:pPr>
          </w:p>
        </w:tc>
      </w:tr>
    </w:tbl>
    <w:p w14:paraId="15FB6C5E" w14:textId="77777777" w:rsidR="00372234" w:rsidRPr="00605A3B" w:rsidRDefault="00372234" w:rsidP="00372234">
      <w:pPr>
        <w:spacing w:before="60"/>
        <w:rPr>
          <w:rFonts w:ascii="Arial" w:hAnsi="Arial" w:cs="Arial"/>
        </w:rPr>
      </w:pPr>
    </w:p>
    <w:p w14:paraId="69790805" w14:textId="77777777" w:rsidR="00372234" w:rsidRPr="00605A3B" w:rsidRDefault="00372234" w:rsidP="00372234">
      <w:pPr>
        <w:spacing w:before="60"/>
        <w:rPr>
          <w:rFonts w:ascii="Arial" w:hAnsi="Arial" w:cs="Arial"/>
        </w:rPr>
      </w:pPr>
      <w:r w:rsidRPr="00605A3B">
        <w:rPr>
          <w:rFonts w:ascii="Arial" w:hAnsi="Arial" w:cs="Arial"/>
          <w:b/>
          <w:bCs/>
          <w:sz w:val="20"/>
        </w:rPr>
        <w:t>Observações adicionais sobre os cálculos:</w:t>
      </w:r>
    </w:p>
    <w:p w14:paraId="7E595E36" w14:textId="77777777" w:rsidR="00372234" w:rsidRPr="00605A3B" w:rsidRDefault="00372234" w:rsidP="00372234">
      <w:pPr>
        <w:spacing w:before="200"/>
        <w:rPr>
          <w:rFonts w:ascii="Arial" w:hAnsi="Arial" w:cs="Arial"/>
        </w:rPr>
      </w:pPr>
    </w:p>
    <w:p w14:paraId="45803221" w14:textId="77777777" w:rsidR="00372234" w:rsidRPr="00605A3B" w:rsidRDefault="00372234" w:rsidP="00372234">
      <w:pPr>
        <w:spacing w:before="300" w:after="120"/>
        <w:rPr>
          <w:rFonts w:ascii="Arial" w:hAnsi="Arial" w:cs="Arial"/>
        </w:rPr>
      </w:pPr>
      <w:r>
        <w:rPr>
          <w:rFonts w:ascii="Arial" w:hAnsi="Arial" w:cs="Arial"/>
          <w:b/>
          <w:bCs/>
        </w:rPr>
        <w:t>6</w:t>
      </w:r>
      <w:r w:rsidRPr="00605A3B">
        <w:rPr>
          <w:rFonts w:ascii="Arial" w:hAnsi="Arial" w:cs="Arial"/>
          <w:b/>
          <w:bCs/>
        </w:rPr>
        <w:t>. DOCUMENTOS DE SUPORTE</w:t>
      </w:r>
    </w:p>
    <w:p w14:paraId="62100735" w14:textId="77777777" w:rsidR="00372234" w:rsidRPr="00605A3B" w:rsidRDefault="00372234" w:rsidP="00372234">
      <w:pPr>
        <w:spacing w:before="40" w:after="80"/>
        <w:jc w:val="both"/>
        <w:rPr>
          <w:rFonts w:ascii="Arial" w:hAnsi="Arial" w:cs="Arial"/>
        </w:rPr>
      </w:pPr>
      <w:r w:rsidRPr="00605A3B">
        <w:rPr>
          <w:rFonts w:ascii="Arial" w:hAnsi="Arial" w:cs="Arial"/>
          <w:i/>
          <w:iCs/>
          <w:color w:val="555555"/>
          <w:sz w:val="18"/>
          <w:szCs w:val="18"/>
        </w:rPr>
        <w:t>Rol de todos os documentos que embasam a estimativa — cotações recebidas, extratos do Painel de Preços, atas de RP, capturas de tela de portais, notas fiscais de referência, etc. Cada documento deve estar acostado ao processo administrativo, conforme exigência do art. 6º, XXIII, 'i', da Lei nº 14.133/2021.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
        <w:gridCol w:w="2800"/>
        <w:gridCol w:w="1100"/>
        <w:gridCol w:w="1100"/>
        <w:gridCol w:w="3920"/>
      </w:tblGrid>
      <w:tr w:rsidR="00372234" w:rsidRPr="00605A3B" w14:paraId="69106DC8" w14:textId="77777777" w:rsidTr="008E1E3C">
        <w:trPr>
          <w:tblHeader/>
        </w:trPr>
        <w:tc>
          <w:tcPr>
            <w:tcW w:w="44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1BF179B0" w14:textId="77777777" w:rsidR="00372234" w:rsidRPr="00605A3B" w:rsidRDefault="00372234" w:rsidP="008E1E3C">
            <w:pPr>
              <w:jc w:val="center"/>
              <w:rPr>
                <w:rFonts w:ascii="Arial" w:hAnsi="Arial" w:cs="Arial"/>
              </w:rPr>
            </w:pPr>
            <w:r w:rsidRPr="00605A3B">
              <w:rPr>
                <w:rFonts w:ascii="Arial" w:hAnsi="Arial" w:cs="Arial"/>
                <w:b/>
                <w:bCs/>
                <w:color w:val="FFFFFF"/>
                <w:sz w:val="17"/>
                <w:szCs w:val="17"/>
              </w:rPr>
              <w:t>Nº</w:t>
            </w:r>
          </w:p>
        </w:tc>
        <w:tc>
          <w:tcPr>
            <w:tcW w:w="28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19D60AF7" w14:textId="77777777" w:rsidR="00372234" w:rsidRPr="00605A3B" w:rsidRDefault="00372234" w:rsidP="008E1E3C">
            <w:pPr>
              <w:jc w:val="center"/>
              <w:rPr>
                <w:rFonts w:ascii="Arial" w:hAnsi="Arial" w:cs="Arial"/>
              </w:rPr>
            </w:pPr>
            <w:r w:rsidRPr="00605A3B">
              <w:rPr>
                <w:rFonts w:ascii="Arial" w:hAnsi="Arial" w:cs="Arial"/>
                <w:b/>
                <w:bCs/>
                <w:color w:val="FFFFFF"/>
                <w:sz w:val="17"/>
                <w:szCs w:val="17"/>
              </w:rPr>
              <w:t>Documento de Suporte</w:t>
            </w:r>
          </w:p>
        </w:tc>
        <w:tc>
          <w:tcPr>
            <w:tcW w:w="11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436F57C8" w14:textId="77777777" w:rsidR="00372234" w:rsidRPr="00605A3B" w:rsidRDefault="00372234" w:rsidP="008E1E3C">
            <w:pPr>
              <w:jc w:val="center"/>
              <w:rPr>
                <w:rFonts w:ascii="Arial" w:hAnsi="Arial" w:cs="Arial"/>
              </w:rPr>
            </w:pPr>
            <w:r w:rsidRPr="00605A3B">
              <w:rPr>
                <w:rFonts w:ascii="Arial" w:hAnsi="Arial" w:cs="Arial"/>
                <w:b/>
                <w:bCs/>
                <w:color w:val="FFFFFF"/>
                <w:sz w:val="17"/>
                <w:szCs w:val="17"/>
              </w:rPr>
              <w:t>Data / Versão</w:t>
            </w:r>
          </w:p>
        </w:tc>
        <w:tc>
          <w:tcPr>
            <w:tcW w:w="11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21877A63" w14:textId="77777777" w:rsidR="00372234" w:rsidRPr="00605A3B" w:rsidRDefault="00372234" w:rsidP="008E1E3C">
            <w:pPr>
              <w:jc w:val="center"/>
              <w:rPr>
                <w:rFonts w:ascii="Arial" w:hAnsi="Arial" w:cs="Arial"/>
              </w:rPr>
            </w:pPr>
            <w:r w:rsidRPr="00605A3B">
              <w:rPr>
                <w:rFonts w:ascii="Arial" w:hAnsi="Arial" w:cs="Arial"/>
                <w:b/>
                <w:bCs/>
                <w:color w:val="FFFFFF"/>
                <w:sz w:val="17"/>
                <w:szCs w:val="17"/>
              </w:rPr>
              <w:t>Origem</w:t>
            </w:r>
          </w:p>
        </w:tc>
        <w:tc>
          <w:tcPr>
            <w:tcW w:w="392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656EDC90" w14:textId="77777777" w:rsidR="00372234" w:rsidRPr="00605A3B" w:rsidRDefault="00372234" w:rsidP="008E1E3C">
            <w:pPr>
              <w:jc w:val="center"/>
              <w:rPr>
                <w:rFonts w:ascii="Arial" w:hAnsi="Arial" w:cs="Arial"/>
              </w:rPr>
            </w:pPr>
            <w:r w:rsidRPr="00605A3B">
              <w:rPr>
                <w:rFonts w:ascii="Arial" w:hAnsi="Arial" w:cs="Arial"/>
                <w:b/>
                <w:bCs/>
                <w:color w:val="FFFFFF"/>
                <w:sz w:val="17"/>
                <w:szCs w:val="17"/>
              </w:rPr>
              <w:t>Local de Armazenamento / Observação</w:t>
            </w:r>
          </w:p>
        </w:tc>
      </w:tr>
      <w:tr w:rsidR="00372234" w:rsidRPr="00605A3B" w14:paraId="192B2E86"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65079F5" w14:textId="77777777" w:rsidR="00372234" w:rsidRPr="00605A3B" w:rsidRDefault="00372234" w:rsidP="008E1E3C">
            <w:pPr>
              <w:rPr>
                <w:rFonts w:ascii="Arial" w:hAnsi="Arial" w:cs="Arial"/>
              </w:rPr>
            </w:pPr>
          </w:p>
        </w:tc>
        <w:tc>
          <w:tcPr>
            <w:tcW w:w="28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8637FD9" w14:textId="77777777" w:rsidR="00372234" w:rsidRPr="00605A3B" w:rsidRDefault="00372234"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C2C8B7D" w14:textId="77777777" w:rsidR="00372234" w:rsidRPr="00605A3B" w:rsidRDefault="00372234"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3F00437" w14:textId="77777777" w:rsidR="00372234" w:rsidRPr="00605A3B" w:rsidRDefault="00372234" w:rsidP="008E1E3C">
            <w:pPr>
              <w:rPr>
                <w:rFonts w:ascii="Arial" w:hAnsi="Arial" w:cs="Arial"/>
              </w:rPr>
            </w:pPr>
          </w:p>
        </w:tc>
        <w:tc>
          <w:tcPr>
            <w:tcW w:w="39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9DE8898" w14:textId="77777777" w:rsidR="00372234" w:rsidRPr="00605A3B" w:rsidRDefault="00372234" w:rsidP="008E1E3C">
            <w:pPr>
              <w:rPr>
                <w:rFonts w:ascii="Arial" w:hAnsi="Arial" w:cs="Arial"/>
              </w:rPr>
            </w:pPr>
          </w:p>
        </w:tc>
      </w:tr>
      <w:tr w:rsidR="00372234" w:rsidRPr="00605A3B" w14:paraId="25B567F1"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8A49576" w14:textId="77777777" w:rsidR="00372234" w:rsidRPr="00605A3B" w:rsidRDefault="00372234" w:rsidP="008E1E3C">
            <w:pPr>
              <w:rPr>
                <w:rFonts w:ascii="Arial" w:hAnsi="Arial" w:cs="Arial"/>
              </w:rPr>
            </w:pPr>
          </w:p>
        </w:tc>
        <w:tc>
          <w:tcPr>
            <w:tcW w:w="28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D068DFB" w14:textId="77777777" w:rsidR="00372234" w:rsidRPr="00605A3B" w:rsidRDefault="00372234"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F81C648" w14:textId="77777777" w:rsidR="00372234" w:rsidRPr="00605A3B" w:rsidRDefault="00372234"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0A06172" w14:textId="77777777" w:rsidR="00372234" w:rsidRPr="00605A3B" w:rsidRDefault="00372234" w:rsidP="008E1E3C">
            <w:pPr>
              <w:rPr>
                <w:rFonts w:ascii="Arial" w:hAnsi="Arial" w:cs="Arial"/>
              </w:rPr>
            </w:pPr>
          </w:p>
        </w:tc>
        <w:tc>
          <w:tcPr>
            <w:tcW w:w="39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3C7091D" w14:textId="77777777" w:rsidR="00372234" w:rsidRPr="00605A3B" w:rsidRDefault="00372234" w:rsidP="008E1E3C">
            <w:pPr>
              <w:rPr>
                <w:rFonts w:ascii="Arial" w:hAnsi="Arial" w:cs="Arial"/>
              </w:rPr>
            </w:pPr>
          </w:p>
        </w:tc>
      </w:tr>
      <w:tr w:rsidR="00372234" w:rsidRPr="00605A3B" w14:paraId="70AE5731"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B6155B1" w14:textId="77777777" w:rsidR="00372234" w:rsidRPr="00605A3B" w:rsidRDefault="00372234" w:rsidP="008E1E3C">
            <w:pPr>
              <w:rPr>
                <w:rFonts w:ascii="Arial" w:hAnsi="Arial" w:cs="Arial"/>
              </w:rPr>
            </w:pPr>
          </w:p>
        </w:tc>
        <w:tc>
          <w:tcPr>
            <w:tcW w:w="28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0212DEC" w14:textId="77777777" w:rsidR="00372234" w:rsidRPr="00605A3B" w:rsidRDefault="00372234"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3EB84F6" w14:textId="77777777" w:rsidR="00372234" w:rsidRPr="00605A3B" w:rsidRDefault="00372234"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D589D1E" w14:textId="77777777" w:rsidR="00372234" w:rsidRPr="00605A3B" w:rsidRDefault="00372234" w:rsidP="008E1E3C">
            <w:pPr>
              <w:rPr>
                <w:rFonts w:ascii="Arial" w:hAnsi="Arial" w:cs="Arial"/>
              </w:rPr>
            </w:pPr>
          </w:p>
        </w:tc>
        <w:tc>
          <w:tcPr>
            <w:tcW w:w="39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B907A3C" w14:textId="77777777" w:rsidR="00372234" w:rsidRPr="00605A3B" w:rsidRDefault="00372234" w:rsidP="008E1E3C">
            <w:pPr>
              <w:rPr>
                <w:rFonts w:ascii="Arial" w:hAnsi="Arial" w:cs="Arial"/>
              </w:rPr>
            </w:pPr>
          </w:p>
        </w:tc>
      </w:tr>
      <w:tr w:rsidR="00372234" w:rsidRPr="00605A3B" w14:paraId="57F4518D"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B53D554" w14:textId="77777777" w:rsidR="00372234" w:rsidRPr="00605A3B" w:rsidRDefault="00372234" w:rsidP="008E1E3C">
            <w:pPr>
              <w:rPr>
                <w:rFonts w:ascii="Arial" w:hAnsi="Arial" w:cs="Arial"/>
              </w:rPr>
            </w:pPr>
          </w:p>
        </w:tc>
        <w:tc>
          <w:tcPr>
            <w:tcW w:w="28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A2BF254" w14:textId="77777777" w:rsidR="00372234" w:rsidRPr="00605A3B" w:rsidRDefault="00372234"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2FC28E7" w14:textId="77777777" w:rsidR="00372234" w:rsidRPr="00605A3B" w:rsidRDefault="00372234"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EB9FC16" w14:textId="77777777" w:rsidR="00372234" w:rsidRPr="00605A3B" w:rsidRDefault="00372234" w:rsidP="008E1E3C">
            <w:pPr>
              <w:rPr>
                <w:rFonts w:ascii="Arial" w:hAnsi="Arial" w:cs="Arial"/>
              </w:rPr>
            </w:pPr>
          </w:p>
        </w:tc>
        <w:tc>
          <w:tcPr>
            <w:tcW w:w="39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008AD7D" w14:textId="77777777" w:rsidR="00372234" w:rsidRPr="00605A3B" w:rsidRDefault="00372234" w:rsidP="008E1E3C">
            <w:pPr>
              <w:rPr>
                <w:rFonts w:ascii="Arial" w:hAnsi="Arial" w:cs="Arial"/>
              </w:rPr>
            </w:pPr>
          </w:p>
        </w:tc>
      </w:tr>
      <w:tr w:rsidR="00372234" w:rsidRPr="00605A3B" w14:paraId="7F7A5156"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2E97074" w14:textId="77777777" w:rsidR="00372234" w:rsidRPr="00605A3B" w:rsidRDefault="00372234" w:rsidP="008E1E3C">
            <w:pPr>
              <w:rPr>
                <w:rFonts w:ascii="Arial" w:hAnsi="Arial" w:cs="Arial"/>
              </w:rPr>
            </w:pPr>
          </w:p>
        </w:tc>
        <w:tc>
          <w:tcPr>
            <w:tcW w:w="28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08BF100" w14:textId="77777777" w:rsidR="00372234" w:rsidRPr="00605A3B" w:rsidRDefault="00372234"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3A96530" w14:textId="77777777" w:rsidR="00372234" w:rsidRPr="00605A3B" w:rsidRDefault="00372234"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49BDA9F" w14:textId="77777777" w:rsidR="00372234" w:rsidRPr="00605A3B" w:rsidRDefault="00372234" w:rsidP="008E1E3C">
            <w:pPr>
              <w:rPr>
                <w:rFonts w:ascii="Arial" w:hAnsi="Arial" w:cs="Arial"/>
              </w:rPr>
            </w:pPr>
          </w:p>
        </w:tc>
        <w:tc>
          <w:tcPr>
            <w:tcW w:w="39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A1EED17" w14:textId="77777777" w:rsidR="00372234" w:rsidRPr="00605A3B" w:rsidRDefault="00372234" w:rsidP="008E1E3C">
            <w:pPr>
              <w:rPr>
                <w:rFonts w:ascii="Arial" w:hAnsi="Arial" w:cs="Arial"/>
              </w:rPr>
            </w:pPr>
          </w:p>
        </w:tc>
      </w:tr>
      <w:tr w:rsidR="00372234" w:rsidRPr="00605A3B" w14:paraId="1A1F78B8"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28F431C" w14:textId="77777777" w:rsidR="00372234" w:rsidRPr="00605A3B" w:rsidRDefault="00372234" w:rsidP="008E1E3C">
            <w:pPr>
              <w:rPr>
                <w:rFonts w:ascii="Arial" w:hAnsi="Arial" w:cs="Arial"/>
              </w:rPr>
            </w:pPr>
          </w:p>
        </w:tc>
        <w:tc>
          <w:tcPr>
            <w:tcW w:w="28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D0E4E2F" w14:textId="77777777" w:rsidR="00372234" w:rsidRPr="00605A3B" w:rsidRDefault="00372234"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8DA1FB7" w14:textId="77777777" w:rsidR="00372234" w:rsidRPr="00605A3B" w:rsidRDefault="00372234"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2FF839F" w14:textId="77777777" w:rsidR="00372234" w:rsidRPr="00605A3B" w:rsidRDefault="00372234" w:rsidP="008E1E3C">
            <w:pPr>
              <w:rPr>
                <w:rFonts w:ascii="Arial" w:hAnsi="Arial" w:cs="Arial"/>
              </w:rPr>
            </w:pPr>
          </w:p>
        </w:tc>
        <w:tc>
          <w:tcPr>
            <w:tcW w:w="39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F696A4A" w14:textId="77777777" w:rsidR="00372234" w:rsidRPr="00605A3B" w:rsidRDefault="00372234" w:rsidP="008E1E3C">
            <w:pPr>
              <w:rPr>
                <w:rFonts w:ascii="Arial" w:hAnsi="Arial" w:cs="Arial"/>
              </w:rPr>
            </w:pPr>
          </w:p>
        </w:tc>
      </w:tr>
    </w:tbl>
    <w:p w14:paraId="4466EA88" w14:textId="77777777" w:rsidR="00372234" w:rsidRPr="00605A3B" w:rsidRDefault="00372234" w:rsidP="00372234">
      <w:pPr>
        <w:spacing w:before="200"/>
        <w:rPr>
          <w:rFonts w:ascii="Arial" w:hAnsi="Arial" w:cs="Arial"/>
        </w:rPr>
      </w:pPr>
    </w:p>
    <w:p w14:paraId="3B404C62" w14:textId="77777777" w:rsidR="00372234" w:rsidRPr="00605A3B" w:rsidRDefault="00372234" w:rsidP="00372234">
      <w:pPr>
        <w:spacing w:before="300" w:after="120"/>
        <w:rPr>
          <w:rFonts w:ascii="Arial" w:hAnsi="Arial" w:cs="Arial"/>
        </w:rPr>
      </w:pPr>
      <w:r>
        <w:rPr>
          <w:rFonts w:ascii="Arial" w:hAnsi="Arial" w:cs="Arial"/>
          <w:b/>
          <w:bCs/>
        </w:rPr>
        <w:t>7</w:t>
      </w:r>
      <w:r w:rsidRPr="00605A3B">
        <w:rPr>
          <w:rFonts w:ascii="Arial" w:hAnsi="Arial" w:cs="Arial"/>
          <w:b/>
          <w:bCs/>
        </w:rPr>
        <w:t>. DECLARAÇÃO DE AUSÊNCIA DE CONFLITO DE INTERESSE</w:t>
      </w:r>
    </w:p>
    <w:p w14:paraId="2CBF1170" w14:textId="77777777" w:rsidR="00372234" w:rsidRPr="00605A3B" w:rsidRDefault="00372234" w:rsidP="00372234">
      <w:pPr>
        <w:spacing w:before="80" w:after="80"/>
        <w:jc w:val="both"/>
        <w:rPr>
          <w:rFonts w:ascii="Arial" w:hAnsi="Arial" w:cs="Arial"/>
        </w:rPr>
      </w:pPr>
      <w:r w:rsidRPr="00605A3B">
        <w:rPr>
          <w:rFonts w:ascii="Arial" w:hAnsi="Arial" w:cs="Arial"/>
          <w:sz w:val="20"/>
        </w:rPr>
        <w:lastRenderedPageBreak/>
        <w:t>O(a) subscritor(a) declara, sob as penas da lei, que não possui qualquer vínculo pessoal, comercial ou familiar com os fornecedores consultados no âmbito da presente pesquisa de preços, inexistindo circunstância que possa comprometer a imparcialidade da estimativa elaborada.</w:t>
      </w:r>
    </w:p>
    <w:p w14:paraId="390CB441" w14:textId="77777777" w:rsidR="00372234" w:rsidRPr="00605A3B" w:rsidRDefault="00372234" w:rsidP="00372234">
      <w:pPr>
        <w:spacing w:before="200"/>
        <w:rPr>
          <w:rFonts w:ascii="Arial" w:hAnsi="Arial" w:cs="Arial"/>
        </w:rPr>
      </w:pPr>
    </w:p>
    <w:p w14:paraId="376BEECA" w14:textId="77777777" w:rsidR="00372234" w:rsidRPr="00605A3B" w:rsidRDefault="00372234" w:rsidP="00372234">
      <w:pPr>
        <w:spacing w:before="300" w:after="120"/>
        <w:rPr>
          <w:rFonts w:ascii="Arial" w:hAnsi="Arial" w:cs="Arial"/>
        </w:rPr>
      </w:pPr>
      <w:r>
        <w:rPr>
          <w:rFonts w:ascii="Arial" w:hAnsi="Arial" w:cs="Arial"/>
          <w:b/>
          <w:bCs/>
        </w:rPr>
        <w:t>8</w:t>
      </w:r>
      <w:r w:rsidRPr="00605A3B">
        <w:rPr>
          <w:rFonts w:ascii="Arial" w:hAnsi="Arial" w:cs="Arial"/>
          <w:b/>
          <w:bCs/>
        </w:rPr>
        <w:t>. CONCLUSÃO E VALOR GLOBAL ESTIMADO</w:t>
      </w:r>
    </w:p>
    <w:p w14:paraId="42B498AB" w14:textId="77777777" w:rsidR="00372234" w:rsidRPr="00605A3B" w:rsidRDefault="00372234" w:rsidP="00372234">
      <w:pPr>
        <w:spacing w:before="80" w:after="80"/>
        <w:jc w:val="both"/>
        <w:rPr>
          <w:rFonts w:ascii="Arial" w:hAnsi="Arial" w:cs="Arial"/>
        </w:rPr>
      </w:pPr>
      <w:r w:rsidRPr="00605A3B">
        <w:rPr>
          <w:rFonts w:ascii="Arial" w:hAnsi="Arial" w:cs="Arial"/>
          <w:sz w:val="20"/>
        </w:rPr>
        <w:t>Com base nas pesquisas realizadas, no tratamento estatístico efetuado e nos cálculos descritos nas seções anteriores, estima-se o valor global da contratação em:</w:t>
      </w:r>
    </w:p>
    <w:p w14:paraId="2551B76F" w14:textId="77777777" w:rsidR="00372234" w:rsidRPr="00605A3B" w:rsidRDefault="00372234" w:rsidP="00372234">
      <w:pPr>
        <w:spacing w:before="60" w:after="60"/>
        <w:jc w:val="center"/>
        <w:rPr>
          <w:rFonts w:ascii="Arial" w:hAnsi="Arial" w:cs="Arial"/>
        </w:rPr>
      </w:pPr>
      <w:r w:rsidRPr="00605A3B">
        <w:rPr>
          <w:rFonts w:ascii="Arial" w:hAnsi="Arial" w:cs="Arial"/>
          <w:b/>
          <w:bCs/>
        </w:rPr>
        <w:t xml:space="preserve">R$ </w:t>
      </w:r>
    </w:p>
    <w:p w14:paraId="4AF6D299" w14:textId="77777777" w:rsidR="00372234" w:rsidRPr="00605A3B" w:rsidRDefault="00372234" w:rsidP="00372234">
      <w:pPr>
        <w:spacing w:before="260"/>
        <w:rPr>
          <w:rFonts w:ascii="Arial" w:hAnsi="Arial" w:cs="Arial"/>
        </w:rPr>
      </w:pPr>
    </w:p>
    <w:p w14:paraId="79FA170A" w14:textId="77777777" w:rsidR="00372234" w:rsidRPr="00605A3B" w:rsidRDefault="00372234" w:rsidP="00372234">
      <w:pPr>
        <w:spacing w:before="40" w:after="20"/>
        <w:jc w:val="center"/>
        <w:rPr>
          <w:rFonts w:ascii="Arial" w:hAnsi="Arial" w:cs="Arial"/>
        </w:rPr>
      </w:pPr>
      <w:r w:rsidRPr="00605A3B">
        <w:rPr>
          <w:rFonts w:ascii="Arial" w:hAnsi="Arial" w:cs="Arial"/>
          <w:sz w:val="20"/>
        </w:rPr>
        <w:t>____________________________________________________</w:t>
      </w:r>
    </w:p>
    <w:p w14:paraId="0A52C436" w14:textId="77777777" w:rsidR="00372234" w:rsidRPr="00605A3B" w:rsidRDefault="00372234" w:rsidP="00372234">
      <w:pPr>
        <w:jc w:val="center"/>
        <w:rPr>
          <w:rFonts w:ascii="Arial" w:hAnsi="Arial" w:cs="Arial"/>
        </w:rPr>
      </w:pPr>
      <w:r w:rsidRPr="00605A3B">
        <w:rPr>
          <w:rFonts w:ascii="Arial" w:hAnsi="Arial" w:cs="Arial"/>
          <w:b/>
          <w:bCs/>
          <w:sz w:val="20"/>
        </w:rPr>
        <w:t>Nome / Cargo / Matrícula</w:t>
      </w:r>
    </w:p>
    <w:p w14:paraId="243DFC8C" w14:textId="77777777" w:rsidR="00372234" w:rsidRPr="00605A3B" w:rsidRDefault="00372234" w:rsidP="00372234">
      <w:pPr>
        <w:jc w:val="center"/>
        <w:rPr>
          <w:rFonts w:ascii="Arial" w:hAnsi="Arial" w:cs="Arial"/>
        </w:rPr>
      </w:pPr>
      <w:r w:rsidRPr="00605A3B">
        <w:rPr>
          <w:rFonts w:ascii="Arial" w:hAnsi="Arial" w:cs="Arial"/>
          <w:color w:val="555555"/>
          <w:sz w:val="18"/>
          <w:szCs w:val="18"/>
        </w:rPr>
        <w:t>Responsável pela Elaboração da Estimativa de Preços</w:t>
      </w:r>
    </w:p>
    <w:p w14:paraId="790E51C9" w14:textId="77777777" w:rsidR="00372234" w:rsidRPr="00605A3B" w:rsidRDefault="00372234" w:rsidP="00372234">
      <w:pPr>
        <w:spacing w:after="120"/>
        <w:jc w:val="center"/>
        <w:rPr>
          <w:rFonts w:ascii="Arial" w:hAnsi="Arial" w:cs="Arial"/>
          <w:color w:val="555555"/>
          <w:sz w:val="18"/>
          <w:szCs w:val="18"/>
        </w:rPr>
      </w:pPr>
      <w:r w:rsidRPr="00605A3B">
        <w:rPr>
          <w:rFonts w:ascii="Arial" w:hAnsi="Arial" w:cs="Arial"/>
          <w:color w:val="555555"/>
          <w:sz w:val="18"/>
          <w:szCs w:val="18"/>
        </w:rPr>
        <w:t xml:space="preserve">Rio das Ostras/RJ, ______ de ________________ </w:t>
      </w:r>
      <w:proofErr w:type="spellStart"/>
      <w:r w:rsidRPr="00605A3B">
        <w:rPr>
          <w:rFonts w:ascii="Arial" w:hAnsi="Arial" w:cs="Arial"/>
          <w:color w:val="555555"/>
          <w:sz w:val="18"/>
          <w:szCs w:val="18"/>
        </w:rPr>
        <w:t>de</w:t>
      </w:r>
      <w:proofErr w:type="spellEnd"/>
      <w:r w:rsidRPr="00605A3B">
        <w:rPr>
          <w:rFonts w:ascii="Arial" w:hAnsi="Arial" w:cs="Arial"/>
          <w:color w:val="555555"/>
          <w:sz w:val="18"/>
          <w:szCs w:val="18"/>
        </w:rPr>
        <w:t xml:space="preserve"> 20____</w:t>
      </w:r>
    </w:p>
    <w:p w14:paraId="35647E70" w14:textId="77777777" w:rsidR="00372234" w:rsidRPr="00605A3B" w:rsidRDefault="00372234" w:rsidP="00372234">
      <w:pPr>
        <w:spacing w:after="120"/>
        <w:jc w:val="center"/>
        <w:rPr>
          <w:rFonts w:ascii="Arial" w:hAnsi="Arial" w:cs="Arial"/>
        </w:rPr>
      </w:pPr>
    </w:p>
    <w:p w14:paraId="6B53503F" w14:textId="77777777" w:rsidR="00372234" w:rsidRPr="00605A3B" w:rsidRDefault="00372234" w:rsidP="00372234">
      <w:pPr>
        <w:spacing w:before="40" w:after="20"/>
        <w:jc w:val="center"/>
        <w:rPr>
          <w:rFonts w:ascii="Arial" w:hAnsi="Arial" w:cs="Arial"/>
        </w:rPr>
      </w:pPr>
      <w:r w:rsidRPr="00605A3B">
        <w:rPr>
          <w:rFonts w:ascii="Arial" w:hAnsi="Arial" w:cs="Arial"/>
          <w:sz w:val="20"/>
        </w:rPr>
        <w:t>____________________________________________________</w:t>
      </w:r>
    </w:p>
    <w:p w14:paraId="763A7E9D" w14:textId="77777777" w:rsidR="00372234" w:rsidRPr="00605A3B" w:rsidRDefault="00372234" w:rsidP="00372234">
      <w:pPr>
        <w:jc w:val="center"/>
        <w:rPr>
          <w:rFonts w:ascii="Arial" w:hAnsi="Arial" w:cs="Arial"/>
        </w:rPr>
      </w:pPr>
      <w:r w:rsidRPr="00605A3B">
        <w:rPr>
          <w:rFonts w:ascii="Arial" w:hAnsi="Arial" w:cs="Arial"/>
          <w:b/>
          <w:bCs/>
          <w:sz w:val="20"/>
        </w:rPr>
        <w:t>Nome / Cargo / Matrícula</w:t>
      </w:r>
    </w:p>
    <w:p w14:paraId="3D184572" w14:textId="77777777" w:rsidR="00372234" w:rsidRPr="00605A3B" w:rsidRDefault="00372234" w:rsidP="00372234">
      <w:pPr>
        <w:jc w:val="center"/>
        <w:rPr>
          <w:rFonts w:ascii="Arial" w:hAnsi="Arial" w:cs="Arial"/>
        </w:rPr>
      </w:pPr>
      <w:r w:rsidRPr="00605A3B">
        <w:rPr>
          <w:rFonts w:ascii="Arial" w:hAnsi="Arial" w:cs="Arial"/>
          <w:color w:val="555555"/>
          <w:sz w:val="18"/>
          <w:szCs w:val="18"/>
        </w:rPr>
        <w:t>Autoridade Superior — Aprovação da Estimativa</w:t>
      </w:r>
    </w:p>
    <w:p w14:paraId="672CFC5B" w14:textId="77777777" w:rsidR="00372234" w:rsidRPr="00605A3B" w:rsidRDefault="00372234" w:rsidP="00372234">
      <w:pPr>
        <w:jc w:val="center"/>
        <w:rPr>
          <w:rFonts w:ascii="Arial" w:hAnsi="Arial" w:cs="Arial"/>
        </w:rPr>
      </w:pPr>
      <w:r w:rsidRPr="00605A3B">
        <w:rPr>
          <w:rFonts w:ascii="Arial" w:hAnsi="Arial" w:cs="Arial"/>
          <w:color w:val="555555"/>
          <w:sz w:val="18"/>
          <w:szCs w:val="18"/>
        </w:rPr>
        <w:t xml:space="preserve">Rio das Ostras/RJ, ______ de ________________ </w:t>
      </w:r>
      <w:proofErr w:type="spellStart"/>
      <w:r w:rsidRPr="00605A3B">
        <w:rPr>
          <w:rFonts w:ascii="Arial" w:hAnsi="Arial" w:cs="Arial"/>
          <w:color w:val="555555"/>
          <w:sz w:val="18"/>
          <w:szCs w:val="18"/>
        </w:rPr>
        <w:t>de</w:t>
      </w:r>
      <w:proofErr w:type="spellEnd"/>
      <w:r w:rsidRPr="00605A3B">
        <w:rPr>
          <w:rFonts w:ascii="Arial" w:hAnsi="Arial" w:cs="Arial"/>
          <w:color w:val="555555"/>
          <w:sz w:val="18"/>
          <w:szCs w:val="18"/>
        </w:rPr>
        <w:t xml:space="preserve"> 20____</w:t>
      </w:r>
    </w:p>
    <w:p w14:paraId="43DA1603" w14:textId="77777777" w:rsidR="00372234" w:rsidRPr="00605A3B" w:rsidRDefault="00372234" w:rsidP="00372234">
      <w:pPr>
        <w:rPr>
          <w:rFonts w:ascii="Arial" w:hAnsi="Arial" w:cs="Arial"/>
        </w:rPr>
      </w:pPr>
    </w:p>
    <w:p w14:paraId="612F497A" w14:textId="77777777" w:rsidR="00372234" w:rsidRDefault="00372234" w:rsidP="00083406">
      <w:pPr>
        <w:pStyle w:val="Nivel2"/>
        <w:numPr>
          <w:ilvl w:val="0"/>
          <w:numId w:val="0"/>
        </w:numPr>
      </w:pPr>
    </w:p>
    <w:p w14:paraId="374D2A12" w14:textId="77777777" w:rsidR="00EB04FD" w:rsidRDefault="00EB04FD">
      <w:pPr>
        <w:spacing w:before="120" w:after="288" w:line="312" w:lineRule="auto"/>
        <w:ind w:left="360"/>
        <w:rPr>
          <w:rFonts w:hint="eastAsia"/>
        </w:rPr>
      </w:pPr>
    </w:p>
    <w:sectPr w:rsidR="00EB04FD">
      <w:headerReference w:type="default" r:id="rId102"/>
      <w:footerReference w:type="default" r:id="rId103"/>
      <w:headerReference w:type="first" r:id="rId104"/>
      <w:footerReference w:type="first" r:id="rId105"/>
      <w:pgSz w:w="11906" w:h="16838"/>
      <w:pgMar w:top="1418" w:right="1134" w:bottom="1418" w:left="1134" w:header="709" w:footer="709"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D2C0A" w14:textId="77777777" w:rsidR="00001EEE" w:rsidRDefault="00001EEE">
      <w:pPr>
        <w:rPr>
          <w:rFonts w:hint="eastAsia"/>
        </w:rPr>
      </w:pPr>
      <w:r>
        <w:separator/>
      </w:r>
    </w:p>
  </w:endnote>
  <w:endnote w:type="continuationSeparator" w:id="0">
    <w:p w14:paraId="7DEFC2FB" w14:textId="77777777" w:rsidR="00001EEE" w:rsidRDefault="00001EE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45B7" w14:textId="77777777" w:rsidR="00EB04FD" w:rsidRDefault="00A33B07" w:rsidP="00A33B07">
    <w:pPr>
      <w:pStyle w:val="Rodap"/>
      <w:jc w:val="right"/>
      <w:rPr>
        <w:rFonts w:hint="eastAsia"/>
      </w:rPr>
    </w:pPr>
    <w:r>
      <w:rPr>
        <w:noProof/>
      </w:rPr>
      <w:drawing>
        <wp:inline distT="0" distB="0" distL="0" distR="0" wp14:anchorId="231A4485" wp14:editId="1DD8B454">
          <wp:extent cx="2810460" cy="423545"/>
          <wp:effectExtent l="0" t="0" r="952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stretch>
                    <a:fillRect/>
                  </a:stretch>
                </pic:blipFill>
                <pic:spPr bwMode="auto">
                  <a:xfrm>
                    <a:off x="0" y="0"/>
                    <a:ext cx="2812379" cy="42383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C61CD" w14:textId="77777777" w:rsidR="00EB04FD" w:rsidRDefault="00A33B07">
    <w:pPr>
      <w:pStyle w:val="Rodap"/>
      <w:rPr>
        <w:rFonts w:hint="eastAsia"/>
      </w:rPr>
    </w:pPr>
    <w:r>
      <w:rPr>
        <w:noProof/>
      </w:rPr>
      <w:drawing>
        <wp:inline distT="0" distB="0" distL="0" distR="0" wp14:anchorId="1138E1E6" wp14:editId="4E3EDED0">
          <wp:extent cx="5400040" cy="423545"/>
          <wp:effectExtent l="0" t="0" r="0" b="0"/>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1"/>
                  <a:stretch>
                    <a:fillRect/>
                  </a:stretch>
                </pic:blipFill>
                <pic:spPr bwMode="auto">
                  <a:xfrm>
                    <a:off x="0" y="0"/>
                    <a:ext cx="5400040" cy="4235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73E80" w14:textId="77777777" w:rsidR="00001EEE" w:rsidRDefault="00001EEE">
      <w:pPr>
        <w:rPr>
          <w:rFonts w:hint="eastAsia"/>
        </w:rPr>
      </w:pPr>
      <w:r>
        <w:separator/>
      </w:r>
    </w:p>
  </w:footnote>
  <w:footnote w:type="continuationSeparator" w:id="0">
    <w:p w14:paraId="7384523C" w14:textId="77777777" w:rsidR="00001EEE" w:rsidRDefault="00001EEE">
      <w:pPr>
        <w:rPr>
          <w:rFonts w:hint="eastAsia"/>
        </w:rPr>
      </w:pPr>
      <w:r>
        <w:continuationSeparator/>
      </w:r>
    </w:p>
  </w:footnote>
  <w:footnote w:id="1">
    <w:p w14:paraId="208B3A99" w14:textId="77777777" w:rsidR="00372234" w:rsidRDefault="00372234" w:rsidP="00372234">
      <w:pPr>
        <w:jc w:val="both"/>
      </w:pPr>
      <w:r>
        <w:rPr>
          <w:rStyle w:val="Refdenotaderodap"/>
          <w:rFonts w:eastAsiaTheme="majorEastAsia"/>
        </w:rPr>
        <w:footnoteRef/>
      </w:r>
      <w:r>
        <w:rPr>
          <w:sz w:val="16"/>
          <w:szCs w:val="16"/>
        </w:rPr>
        <w:t xml:space="preserve"> Art. 6º, XXIII, "i", da Lei nº 14.133/2021: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44199" w14:textId="77777777" w:rsidR="00EB04FD" w:rsidRDefault="00A33B07">
    <w:pPr>
      <w:pStyle w:val="Cabealho"/>
      <w:jc w:val="right"/>
      <w:rPr>
        <w:rFonts w:ascii="Arial" w:hAnsi="Arial" w:cs="Arial"/>
        <w:sz w:val="20"/>
        <w:szCs w:val="20"/>
      </w:rPr>
    </w:pPr>
    <w:r>
      <w:rPr>
        <w:rFonts w:ascii="Arial" w:hAnsi="Arial" w:cs="Arial"/>
        <w:sz w:val="20"/>
        <w:szCs w:val="20"/>
      </w:rPr>
      <w:t>TERMO DE REFERÊNCIA - SERVIÇOS DE TIC - LICITAÇÃO</w:t>
    </w:r>
  </w:p>
  <w:p w14:paraId="720583F7" w14:textId="77777777" w:rsidR="00EB04FD" w:rsidRDefault="00EB04FD">
    <w:pPr>
      <w:pStyle w:val="Cabealho"/>
      <w:jc w:val="right"/>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571C" w14:textId="77777777" w:rsidR="00EB04FD" w:rsidRDefault="00A33B07">
    <w:pPr>
      <w:pStyle w:val="Cabealho"/>
      <w:rPr>
        <w:rFonts w:hint="eastAsia"/>
      </w:rPr>
    </w:pPr>
    <w:r>
      <w:rPr>
        <w:noProof/>
      </w:rPr>
      <w:drawing>
        <wp:inline distT="0" distB="0" distL="0" distR="0" wp14:anchorId="7F968934" wp14:editId="4D1A9E54">
          <wp:extent cx="5160645" cy="869315"/>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1"/>
                  <a:stretch>
                    <a:fillRect/>
                  </a:stretch>
                </pic:blipFill>
                <pic:spPr bwMode="auto">
                  <a:xfrm>
                    <a:off x="0" y="0"/>
                    <a:ext cx="5160645" cy="869315"/>
                  </a:xfrm>
                  <a:prstGeom prst="rect">
                    <a:avLst/>
                  </a:prstGeom>
                </pic:spPr>
              </pic:pic>
            </a:graphicData>
          </a:graphic>
        </wp:inline>
      </w:drawing>
    </w:r>
  </w:p>
  <w:p w14:paraId="22F994CE" w14:textId="77777777" w:rsidR="00EB04FD" w:rsidRDefault="00EB04FD">
    <w:pPr>
      <w:pStyle w:val="Cabealho"/>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4016F"/>
    <w:multiLevelType w:val="multilevel"/>
    <w:tmpl w:val="7B5E561C"/>
    <w:lvl w:ilvl="0">
      <w:start w:val="1"/>
      <w:numFmt w:val="upperRoman"/>
      <w:lvlText w:val="%1)"/>
      <w:lvlJc w:val="left"/>
      <w:pPr>
        <w:tabs>
          <w:tab w:val="num" w:pos="0"/>
        </w:tabs>
        <w:ind w:left="2136" w:hanging="720"/>
      </w:pPr>
    </w:lvl>
    <w:lvl w:ilvl="1">
      <w:start w:val="1"/>
      <w:numFmt w:val="lowerLetter"/>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1" w15:restartNumberingAfterBreak="0">
    <w:nsid w:val="22A139C2"/>
    <w:multiLevelType w:val="multilevel"/>
    <w:tmpl w:val="23EA2854"/>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792" w:hanging="432"/>
      </w:pPr>
      <w:rPr>
        <w:b w:val="0"/>
        <w:bCs w:val="0"/>
        <w:color w:val="auto"/>
      </w:rPr>
    </w:lvl>
    <w:lvl w:ilvl="2">
      <w:start w:val="1"/>
      <w:numFmt w:val="decimal"/>
      <w:lvlText w:val="%1.%2.%3."/>
      <w:lvlJc w:val="left"/>
      <w:pPr>
        <w:tabs>
          <w:tab w:val="num" w:pos="0"/>
        </w:tabs>
        <w:ind w:left="1224" w:hanging="504"/>
      </w:pPr>
      <w:rPr>
        <w:b w:val="0"/>
        <w:bCs w:val="0"/>
        <w:color w:val="auto"/>
      </w:rPr>
    </w:lvl>
    <w:lvl w:ilvl="3">
      <w:start w:val="1"/>
      <w:numFmt w:val="lowerLetter"/>
      <w:lvlText w:val="%4)"/>
      <w:lvlJc w:val="left"/>
      <w:pPr>
        <w:tabs>
          <w:tab w:val="num" w:pos="0"/>
        </w:tabs>
        <w:ind w:left="1440" w:hanging="360"/>
      </w:pPr>
      <w:rPr>
        <w:b w:val="0"/>
        <w:bCs w:val="0"/>
      </w:rPr>
    </w:lvl>
    <w:lvl w:ilvl="4">
      <w:start w:val="1"/>
      <w:numFmt w:val="lowerLetter"/>
      <w:lvlText w:val="%5)"/>
      <w:lvlJc w:val="left"/>
      <w:pPr>
        <w:tabs>
          <w:tab w:val="num" w:pos="0"/>
        </w:tabs>
        <w:ind w:left="1800" w:hanging="360"/>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2B1926DF"/>
    <w:multiLevelType w:val="multilevel"/>
    <w:tmpl w:val="F6F227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A95213D"/>
    <w:multiLevelType w:val="multilevel"/>
    <w:tmpl w:val="A12A510A"/>
    <w:lvl w:ilvl="0">
      <w:start w:val="1"/>
      <w:numFmt w:val="upperRoman"/>
      <w:lvlText w:val="%1)"/>
      <w:lvlJc w:val="left"/>
      <w:pPr>
        <w:tabs>
          <w:tab w:val="num" w:pos="0"/>
        </w:tabs>
        <w:ind w:left="1512" w:hanging="360"/>
      </w:pPr>
    </w:lvl>
    <w:lvl w:ilvl="1">
      <w:start w:val="1"/>
      <w:numFmt w:val="lowerLetter"/>
      <w:lvlText w:val="%2."/>
      <w:lvlJc w:val="left"/>
      <w:pPr>
        <w:tabs>
          <w:tab w:val="num" w:pos="0"/>
        </w:tabs>
        <w:ind w:left="2232" w:hanging="360"/>
      </w:pPr>
    </w:lvl>
    <w:lvl w:ilvl="2">
      <w:start w:val="1"/>
      <w:numFmt w:val="lowerRoman"/>
      <w:lvlText w:val="%3."/>
      <w:lvlJc w:val="right"/>
      <w:pPr>
        <w:tabs>
          <w:tab w:val="num" w:pos="0"/>
        </w:tabs>
        <w:ind w:left="2952" w:hanging="180"/>
      </w:pPr>
    </w:lvl>
    <w:lvl w:ilvl="3">
      <w:start w:val="1"/>
      <w:numFmt w:val="decimal"/>
      <w:lvlText w:val="%4."/>
      <w:lvlJc w:val="left"/>
      <w:pPr>
        <w:tabs>
          <w:tab w:val="num" w:pos="0"/>
        </w:tabs>
        <w:ind w:left="3672" w:hanging="360"/>
      </w:pPr>
    </w:lvl>
    <w:lvl w:ilvl="4">
      <w:start w:val="1"/>
      <w:numFmt w:val="lowerLetter"/>
      <w:lvlText w:val="%5."/>
      <w:lvlJc w:val="left"/>
      <w:pPr>
        <w:tabs>
          <w:tab w:val="num" w:pos="0"/>
        </w:tabs>
        <w:ind w:left="4392" w:hanging="360"/>
      </w:pPr>
    </w:lvl>
    <w:lvl w:ilvl="5">
      <w:start w:val="1"/>
      <w:numFmt w:val="lowerRoman"/>
      <w:lvlText w:val="%6."/>
      <w:lvlJc w:val="right"/>
      <w:pPr>
        <w:tabs>
          <w:tab w:val="num" w:pos="0"/>
        </w:tabs>
        <w:ind w:left="5112" w:hanging="180"/>
      </w:pPr>
    </w:lvl>
    <w:lvl w:ilvl="6">
      <w:start w:val="1"/>
      <w:numFmt w:val="decimal"/>
      <w:lvlText w:val="%7."/>
      <w:lvlJc w:val="left"/>
      <w:pPr>
        <w:tabs>
          <w:tab w:val="num" w:pos="0"/>
        </w:tabs>
        <w:ind w:left="5832" w:hanging="360"/>
      </w:pPr>
    </w:lvl>
    <w:lvl w:ilvl="7">
      <w:start w:val="1"/>
      <w:numFmt w:val="lowerLetter"/>
      <w:lvlText w:val="%8."/>
      <w:lvlJc w:val="left"/>
      <w:pPr>
        <w:tabs>
          <w:tab w:val="num" w:pos="0"/>
        </w:tabs>
        <w:ind w:left="6552" w:hanging="360"/>
      </w:pPr>
    </w:lvl>
    <w:lvl w:ilvl="8">
      <w:start w:val="1"/>
      <w:numFmt w:val="lowerRoman"/>
      <w:lvlText w:val="%9."/>
      <w:lvlJc w:val="right"/>
      <w:pPr>
        <w:tabs>
          <w:tab w:val="num" w:pos="0"/>
        </w:tabs>
        <w:ind w:left="7272" w:hanging="180"/>
      </w:pPr>
    </w:lvl>
  </w:abstractNum>
  <w:abstractNum w:abstractNumId="4" w15:restartNumberingAfterBreak="0">
    <w:nsid w:val="473048C5"/>
    <w:multiLevelType w:val="multilevel"/>
    <w:tmpl w:val="DCF685E6"/>
    <w:lvl w:ilvl="0">
      <w:start w:val="6"/>
      <w:numFmt w:val="decimal"/>
      <w:lvlText w:val="%1."/>
      <w:lvlJc w:val="left"/>
      <w:pPr>
        <w:tabs>
          <w:tab w:val="num" w:pos="0"/>
        </w:tabs>
        <w:ind w:left="360" w:hanging="360"/>
      </w:pPr>
      <w:rPr>
        <w:color w:val="auto"/>
      </w:rPr>
    </w:lvl>
    <w:lvl w:ilvl="1">
      <w:start w:val="1"/>
      <w:numFmt w:val="decimal"/>
      <w:lvlText w:val="%1.%2."/>
      <w:lvlJc w:val="left"/>
      <w:pPr>
        <w:tabs>
          <w:tab w:val="num" w:pos="0"/>
        </w:tabs>
        <w:ind w:left="792" w:hanging="432"/>
      </w:pPr>
      <w:rPr>
        <w:b w:val="0"/>
        <w:bCs w:val="0"/>
        <w:color w:val="auto"/>
      </w:rPr>
    </w:lvl>
    <w:lvl w:ilvl="2">
      <w:start w:val="1"/>
      <w:numFmt w:val="decimal"/>
      <w:lvlText w:val="%1.%2.%3."/>
      <w:lvlJc w:val="left"/>
      <w:pPr>
        <w:tabs>
          <w:tab w:val="num" w:pos="0"/>
        </w:tabs>
        <w:ind w:left="1224" w:hanging="504"/>
      </w:pPr>
      <w:rPr>
        <w:b w:val="0"/>
        <w:bCs w:val="0"/>
        <w:color w:val="auto"/>
      </w:rPr>
    </w:lvl>
    <w:lvl w:ilvl="3">
      <w:start w:val="1"/>
      <w:numFmt w:val="lowerLetter"/>
      <w:lvlText w:val="%4)"/>
      <w:lvlJc w:val="left"/>
      <w:pPr>
        <w:tabs>
          <w:tab w:val="num" w:pos="0"/>
        </w:tabs>
        <w:ind w:left="1440" w:hanging="360"/>
      </w:pPr>
      <w:rPr>
        <w:b w:val="0"/>
        <w:bCs w:val="0"/>
      </w:rPr>
    </w:lvl>
    <w:lvl w:ilvl="4">
      <w:start w:val="1"/>
      <w:numFmt w:val="lowerLetter"/>
      <w:lvlText w:val="%5)"/>
      <w:lvlJc w:val="left"/>
      <w:pPr>
        <w:tabs>
          <w:tab w:val="num" w:pos="0"/>
        </w:tabs>
        <w:ind w:left="1800" w:hanging="360"/>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68205F1C"/>
    <w:multiLevelType w:val="multilevel"/>
    <w:tmpl w:val="1646CC18"/>
    <w:lvl w:ilvl="0">
      <w:start w:val="1"/>
      <w:numFmt w:val="decimal"/>
      <w:lvlText w:val="%1."/>
      <w:lvlJc w:val="left"/>
      <w:pPr>
        <w:tabs>
          <w:tab w:val="num" w:pos="0"/>
        </w:tabs>
        <w:ind w:left="1152" w:hanging="360"/>
      </w:pPr>
      <w:rPr>
        <w:b/>
      </w:rPr>
    </w:lvl>
    <w:lvl w:ilvl="1">
      <w:start w:val="1"/>
      <w:numFmt w:val="decimal"/>
      <w:lvlText w:val="%1.%2."/>
      <w:lvlJc w:val="left"/>
      <w:pPr>
        <w:tabs>
          <w:tab w:val="num" w:pos="0"/>
        </w:tabs>
        <w:ind w:left="515" w:hanging="432"/>
      </w:pPr>
      <w:rPr>
        <w:b w:val="0"/>
        <w:i w:val="0"/>
        <w:strike w:val="0"/>
        <w:dstrike w:val="0"/>
        <w:color w:val="auto"/>
        <w:sz w:val="20"/>
        <w:szCs w:val="20"/>
        <w:u w:val="none"/>
      </w:rPr>
    </w:lvl>
    <w:lvl w:ilvl="2">
      <w:start w:val="1"/>
      <w:numFmt w:val="decimal"/>
      <w:lvlText w:val="%1.%2.%3."/>
      <w:lvlJc w:val="left"/>
      <w:pPr>
        <w:tabs>
          <w:tab w:val="num" w:pos="0"/>
        </w:tabs>
        <w:ind w:left="2714" w:hanging="504"/>
      </w:pPr>
      <w:rPr>
        <w:rFonts w:ascii="Arial" w:hAnsi="Arial" w:cs="Arial"/>
        <w:b w:val="0"/>
        <w:i w:val="0"/>
        <w:strike w:val="0"/>
        <w:dstrike w:val="0"/>
        <w:color w:val="auto"/>
        <w:sz w:val="20"/>
        <w:szCs w:val="20"/>
      </w:rPr>
    </w:lvl>
    <w:lvl w:ilvl="3">
      <w:start w:val="1"/>
      <w:numFmt w:val="decimal"/>
      <w:pStyle w:val="Nvel4-R"/>
      <w:lvlText w:val="%1.%2.%3.%4."/>
      <w:lvlJc w:val="left"/>
      <w:pPr>
        <w:tabs>
          <w:tab w:val="num" w:pos="0"/>
        </w:tabs>
        <w:ind w:left="2007" w:hanging="648"/>
      </w:pPr>
    </w:lvl>
    <w:lvl w:ilvl="4">
      <w:start w:val="1"/>
      <w:numFmt w:val="decimal"/>
      <w:lvlText w:val="%1.%2.%3.%4.%5."/>
      <w:lvlJc w:val="left"/>
      <w:pPr>
        <w:tabs>
          <w:tab w:val="num" w:pos="0"/>
        </w:tabs>
        <w:ind w:left="1748" w:hanging="792"/>
      </w:pPr>
    </w:lvl>
    <w:lvl w:ilvl="5">
      <w:start w:val="1"/>
      <w:numFmt w:val="decimal"/>
      <w:lvlText w:val="%1.%2.%3.%4.%5.%6."/>
      <w:lvlJc w:val="left"/>
      <w:pPr>
        <w:tabs>
          <w:tab w:val="num" w:pos="0"/>
        </w:tabs>
        <w:ind w:left="2252" w:hanging="936"/>
      </w:pPr>
    </w:lvl>
    <w:lvl w:ilvl="6">
      <w:start w:val="1"/>
      <w:numFmt w:val="decimal"/>
      <w:lvlText w:val="%1.%2.%3.%4.%5.%6.%7."/>
      <w:lvlJc w:val="left"/>
      <w:pPr>
        <w:tabs>
          <w:tab w:val="num" w:pos="0"/>
        </w:tabs>
        <w:ind w:left="2756" w:hanging="1080"/>
      </w:pPr>
    </w:lvl>
    <w:lvl w:ilvl="7">
      <w:start w:val="1"/>
      <w:numFmt w:val="decimal"/>
      <w:lvlText w:val="%1.%2.%3.%4.%5.%6.%7.%8."/>
      <w:lvlJc w:val="left"/>
      <w:pPr>
        <w:tabs>
          <w:tab w:val="num" w:pos="0"/>
        </w:tabs>
        <w:ind w:left="3260" w:hanging="1224"/>
      </w:pPr>
    </w:lvl>
    <w:lvl w:ilvl="8">
      <w:start w:val="1"/>
      <w:numFmt w:val="decimal"/>
      <w:lvlText w:val="%1.%2.%3.%4.%5.%6.%7.%8.%9."/>
      <w:lvlJc w:val="left"/>
      <w:pPr>
        <w:tabs>
          <w:tab w:val="num" w:pos="0"/>
        </w:tabs>
        <w:ind w:left="3836" w:hanging="1440"/>
      </w:pPr>
    </w:lvl>
  </w:abstractNum>
  <w:abstractNum w:abstractNumId="6" w15:restartNumberingAfterBreak="0">
    <w:nsid w:val="702E526F"/>
    <w:multiLevelType w:val="multilevel"/>
    <w:tmpl w:val="1390E3AA"/>
    <w:lvl w:ilvl="0">
      <w:start w:val="1"/>
      <w:numFmt w:val="decimal"/>
      <w:lvlText w:val="%1"/>
      <w:lvlJc w:val="left"/>
      <w:pPr>
        <w:ind w:left="360" w:hanging="360"/>
      </w:pPr>
      <w:rPr>
        <w:b w:val="0"/>
      </w:rPr>
    </w:lvl>
    <w:lvl w:ilvl="1">
      <w:start w:val="1"/>
      <w:numFmt w:val="decimal"/>
      <w:lvlText w:val="%1.%2"/>
      <w:lvlJc w:val="left"/>
      <w:pPr>
        <w:ind w:left="786"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74605E62"/>
    <w:multiLevelType w:val="multilevel"/>
    <w:tmpl w:val="5BDEE9C6"/>
    <w:lvl w:ilvl="0">
      <w:numFmt w:val="bullet"/>
      <w:pStyle w:val="Commarcadores5"/>
      <w:lvlText w:val=""/>
      <w:lvlJc w:val="left"/>
      <w:pPr>
        <w:tabs>
          <w:tab w:val="num" w:pos="0"/>
        </w:tabs>
        <w:ind w:left="1492" w:hanging="360"/>
      </w:pPr>
      <w:rPr>
        <w:rFonts w:ascii="Symbol" w:hAnsi="Symbol" w:cs="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E834A90"/>
    <w:multiLevelType w:val="multilevel"/>
    <w:tmpl w:val="78F25BB4"/>
    <w:lvl w:ilvl="0">
      <w:start w:val="1"/>
      <w:numFmt w:val="decimal"/>
      <w:pStyle w:val="Nivel01"/>
      <w:lvlText w:val="%1."/>
      <w:lvlJc w:val="left"/>
      <w:pPr>
        <w:tabs>
          <w:tab w:val="num" w:pos="0"/>
        </w:tabs>
        <w:ind w:left="360" w:hanging="360"/>
      </w:pPr>
      <w:rPr>
        <w:b w:val="0"/>
        <w:color w:val="auto"/>
      </w:rPr>
    </w:lvl>
    <w:lvl w:ilvl="1">
      <w:start w:val="1"/>
      <w:numFmt w:val="decimal"/>
      <w:pStyle w:val="Nivel2"/>
      <w:lvlText w:val="%1.%2."/>
      <w:lvlJc w:val="left"/>
      <w:pPr>
        <w:tabs>
          <w:tab w:val="num" w:pos="0"/>
        </w:tabs>
        <w:ind w:left="999" w:hanging="432"/>
      </w:pPr>
      <w:rPr>
        <w:rFonts w:ascii="Arial" w:hAnsi="Arial"/>
        <w:b/>
        <w:bCs w:val="0"/>
        <w:i w:val="0"/>
        <w:strike w:val="0"/>
        <w:dstrike w:val="0"/>
        <w:color w:val="auto"/>
        <w:sz w:val="20"/>
        <w:szCs w:val="20"/>
        <w:u w:val="none"/>
      </w:rPr>
    </w:lvl>
    <w:lvl w:ilvl="2">
      <w:start w:val="1"/>
      <w:numFmt w:val="decimal"/>
      <w:pStyle w:val="Nivel3"/>
      <w:lvlText w:val="%1.%2.%3."/>
      <w:lvlJc w:val="left"/>
      <w:pPr>
        <w:tabs>
          <w:tab w:val="num" w:pos="0"/>
        </w:tabs>
        <w:ind w:left="1638" w:hanging="504"/>
      </w:pPr>
      <w:rPr>
        <w:rFonts w:ascii="Arial" w:hAnsi="Arial"/>
        <w:b/>
        <w:bCs w:val="0"/>
        <w:i w:val="0"/>
        <w:strike w:val="0"/>
        <w:dstrike w:val="0"/>
        <w:color w:val="auto"/>
        <w:sz w:val="20"/>
        <w:szCs w:val="20"/>
      </w:rPr>
    </w:lvl>
    <w:lvl w:ilvl="3">
      <w:start w:val="1"/>
      <w:numFmt w:val="decimal"/>
      <w:lvlText w:val="%1.%2.%3.%4."/>
      <w:lvlJc w:val="left"/>
      <w:pPr>
        <w:tabs>
          <w:tab w:val="num" w:pos="0"/>
        </w:tabs>
        <w:ind w:left="2491" w:hanging="648"/>
      </w:pPr>
      <w:rPr>
        <w:b w:val="0"/>
        <w:bCs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7"/>
  </w:num>
  <w:num w:numId="2">
    <w:abstractNumId w:val="8"/>
  </w:num>
  <w:num w:numId="3">
    <w:abstractNumId w:val="3"/>
  </w:num>
  <w:num w:numId="4">
    <w:abstractNumId w:val="0"/>
  </w:num>
  <w:num w:numId="5">
    <w:abstractNumId w:val="5"/>
  </w:num>
  <w:num w:numId="6">
    <w:abstractNumId w:val="1"/>
  </w:num>
  <w:num w:numId="7">
    <w:abstractNumId w:val="4"/>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FD"/>
    <w:rsid w:val="00001EEE"/>
    <w:rsid w:val="00083406"/>
    <w:rsid w:val="00232037"/>
    <w:rsid w:val="00372234"/>
    <w:rsid w:val="006E3871"/>
    <w:rsid w:val="007E5D42"/>
    <w:rsid w:val="008F3988"/>
    <w:rsid w:val="0094142E"/>
    <w:rsid w:val="009E7ADB"/>
    <w:rsid w:val="00A33B07"/>
    <w:rsid w:val="00EB04F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9C29C"/>
  <w15:docId w15:val="{40566236-45B9-4BBE-B7D2-AA4A61C5A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B31"/>
    <w:rPr>
      <w:rFonts w:ascii="Ecofont_Spranq_eco_Sans" w:hAnsi="Ecofont_Spranq_eco_Sans" w:cs="Tahoma"/>
      <w:sz w:val="24"/>
      <w:szCs w:val="24"/>
      <w:lang w:eastAsia="pt-BR"/>
    </w:rPr>
  </w:style>
  <w:style w:type="paragraph" w:styleId="Ttulo1">
    <w:name w:val="heading 1"/>
    <w:basedOn w:val="Normal"/>
    <w:next w:val="Normal"/>
    <w:link w:val="Ttulo1Char1"/>
    <w:uiPriority w:val="9"/>
    <w:qFormat/>
    <w:pPr>
      <w:keepNext/>
      <w:keepLines/>
      <w:spacing w:before="480"/>
      <w:outlineLvl w:val="0"/>
    </w:pPr>
    <w:rPr>
      <w:rFonts w:ascii="Calibri" w:eastAsia="MS Gothic" w:hAnsi="Calibri" w:cs="Times New Roman"/>
      <w:b/>
      <w:bCs/>
      <w:color w:val="365F91"/>
      <w:sz w:val="28"/>
      <w:szCs w:val="28"/>
    </w:rPr>
  </w:style>
  <w:style w:type="paragraph" w:styleId="Ttulo2">
    <w:name w:val="heading 2"/>
    <w:basedOn w:val="Normal"/>
    <w:next w:val="Normal"/>
    <w:uiPriority w:val="9"/>
    <w:semiHidden/>
    <w:unhideWhenUsed/>
    <w:qFormat/>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uiPriority w:val="9"/>
    <w:semiHidden/>
    <w:unhideWhenUsed/>
    <w:qFormat/>
    <w:pPr>
      <w:keepNext/>
      <w:keepLines/>
      <w:spacing w:before="40" w:line="252" w:lineRule="auto"/>
      <w:outlineLvl w:val="2"/>
    </w:pPr>
    <w:rPr>
      <w:rFonts w:ascii="Calibri" w:eastAsia="MS Gothic" w:hAnsi="Calibri" w:cs="Times New Roman"/>
      <w:color w:val="243F60"/>
      <w:lang w:eastAsia="en-US"/>
    </w:rPr>
  </w:style>
  <w:style w:type="paragraph" w:styleId="Ttulo4">
    <w:name w:val="heading 4"/>
    <w:basedOn w:val="Normal"/>
    <w:next w:val="Normal"/>
    <w:uiPriority w:val="9"/>
    <w:semiHidden/>
    <w:unhideWhenUsed/>
    <w:qFormat/>
    <w:pPr>
      <w:keepNext/>
      <w:keepLines/>
      <w:spacing w:before="40"/>
      <w:outlineLvl w:val="3"/>
    </w:pPr>
    <w:rPr>
      <w:rFonts w:ascii="Calibri" w:eastAsia="MS Gothic" w:hAnsi="Calibri" w:cs="Times New Roman"/>
      <w:i/>
      <w:iCs/>
      <w:color w:val="365F91"/>
    </w:rPr>
  </w:style>
  <w:style w:type="paragraph" w:styleId="Ttulo6">
    <w:name w:val="heading 6"/>
    <w:basedOn w:val="Normal"/>
    <w:next w:val="Normal"/>
    <w:uiPriority w:val="9"/>
    <w:semiHidden/>
    <w:unhideWhenUsed/>
    <w:qFormat/>
    <w:pPr>
      <w:keepNext/>
      <w:keepLines/>
      <w:spacing w:before="40" w:line="252" w:lineRule="auto"/>
      <w:outlineLvl w:val="5"/>
    </w:pPr>
    <w:rPr>
      <w:rFonts w:ascii="Calibri" w:eastAsia="MS Gothic" w:hAnsi="Calibri" w:cs="Times New Roman"/>
      <w:color w:val="243F60"/>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qFormat/>
    <w:rPr>
      <w:rFonts w:ascii="Tahoma" w:hAnsi="Tahoma" w:cs="Tahoma"/>
      <w:sz w:val="16"/>
      <w:szCs w:val="16"/>
    </w:rPr>
  </w:style>
  <w:style w:type="character" w:customStyle="1" w:styleId="Ttulo2Char">
    <w:name w:val="Título 2 Char"/>
    <w:qFormat/>
    <w:rPr>
      <w:b/>
      <w:color w:val="000000"/>
      <w:sz w:val="24"/>
    </w:rPr>
  </w:style>
  <w:style w:type="character" w:customStyle="1" w:styleId="normalchar1">
    <w:name w:val="normal__char1"/>
    <w:qFormat/>
    <w:rPr>
      <w:rFonts w:ascii="Arial" w:hAnsi="Arial" w:cs="Arial"/>
      <w:strike w:val="0"/>
      <w:dstrike w:val="0"/>
      <w:sz w:val="24"/>
      <w:szCs w:val="24"/>
      <w:u w:val="none"/>
    </w:rPr>
  </w:style>
  <w:style w:type="character" w:customStyle="1" w:styleId="apple-style-span">
    <w:name w:val="apple-style-span"/>
    <w:basedOn w:val="Fontepargpadro"/>
    <w:qFormat/>
  </w:style>
  <w:style w:type="character" w:customStyle="1" w:styleId="LinkdaInternet">
    <w:name w:val="Link da Internet"/>
    <w:basedOn w:val="Fontepargpadro"/>
    <w:rPr>
      <w:color w:val="0000FF"/>
      <w:u w:val="single"/>
    </w:rPr>
  </w:style>
  <w:style w:type="character" w:customStyle="1" w:styleId="CitaoChar">
    <w:name w:val="Citação Char"/>
    <w:qFormat/>
    <w:rPr>
      <w:rFonts w:ascii="Arial" w:eastAsia="Calibri" w:hAnsi="Arial" w:cs="Tahoma"/>
      <w:i/>
      <w:iCs/>
      <w:color w:val="000000"/>
      <w:szCs w:val="24"/>
      <w:shd w:val="clear" w:color="auto" w:fill="FFFFCC"/>
    </w:rPr>
  </w:style>
  <w:style w:type="character" w:customStyle="1" w:styleId="NotaexplicativaChar">
    <w:name w:val="Nota explicativa Char"/>
    <w:basedOn w:val="CitaoChar"/>
    <w:qFormat/>
    <w:rPr>
      <w:rFonts w:ascii="Arial" w:eastAsia="Calibri" w:hAnsi="Arial" w:cs="Tahoma"/>
      <w:i/>
      <w:iCs/>
      <w:color w:val="000000"/>
      <w:szCs w:val="24"/>
      <w:shd w:val="clear" w:color="auto" w:fill="FFFFCC"/>
    </w:rPr>
  </w:style>
  <w:style w:type="character" w:customStyle="1" w:styleId="CabealhoChar">
    <w:name w:val="Cabeçalho Char"/>
    <w:uiPriority w:val="99"/>
    <w:qFormat/>
    <w:rPr>
      <w:rFonts w:ascii="Ecofont_Spranq_eco_Sans" w:hAnsi="Ecofont_Spranq_eco_Sans" w:cs="Tahoma"/>
      <w:sz w:val="24"/>
      <w:szCs w:val="24"/>
    </w:rPr>
  </w:style>
  <w:style w:type="character" w:customStyle="1" w:styleId="RodapChar">
    <w:name w:val="Rodapé Char"/>
    <w:uiPriority w:val="99"/>
    <w:qFormat/>
    <w:rPr>
      <w:rFonts w:ascii="Ecofont_Spranq_eco_Sans" w:hAnsi="Ecofont_Spranq_eco_Sans" w:cs="Tahoma"/>
      <w:sz w:val="24"/>
      <w:szCs w:val="24"/>
    </w:rPr>
  </w:style>
  <w:style w:type="character" w:styleId="Refdecomentrio">
    <w:name w:val="annotation reference"/>
    <w:basedOn w:val="Fontepargpadro"/>
    <w:qFormat/>
    <w:rPr>
      <w:sz w:val="16"/>
      <w:szCs w:val="16"/>
    </w:rPr>
  </w:style>
  <w:style w:type="character" w:customStyle="1" w:styleId="TextodecomentrioChar">
    <w:name w:val="Texto de comentário Char"/>
    <w:basedOn w:val="Fontepargpadro"/>
    <w:uiPriority w:val="99"/>
    <w:qFormat/>
    <w:rPr>
      <w:rFonts w:ascii="Ecofont_Spranq_eco_Sans" w:hAnsi="Ecofont_Spranq_eco_Sans" w:cs="Tahoma"/>
      <w:lang w:eastAsia="pt-BR"/>
    </w:rPr>
  </w:style>
  <w:style w:type="character" w:customStyle="1" w:styleId="AssuntodocomentrioChar">
    <w:name w:val="Assunto do comentário Char"/>
    <w:basedOn w:val="TextodecomentrioChar"/>
    <w:qFormat/>
    <w:rPr>
      <w:rFonts w:ascii="Ecofont_Spranq_eco_Sans" w:hAnsi="Ecofont_Spranq_eco_Sans" w:cs="Tahoma"/>
      <w:b/>
      <w:bCs/>
      <w:lang w:eastAsia="pt-BR"/>
    </w:rPr>
  </w:style>
  <w:style w:type="character" w:customStyle="1" w:styleId="Ttulo4Char">
    <w:name w:val="Título 4 Char"/>
    <w:basedOn w:val="Fontepargpadro"/>
    <w:qFormat/>
    <w:rPr>
      <w:rFonts w:ascii="Calibri" w:eastAsia="MS Gothic" w:hAnsi="Calibri" w:cs="Times New Roman"/>
      <w:i/>
      <w:iCs/>
      <w:color w:val="365F91"/>
      <w:sz w:val="24"/>
      <w:szCs w:val="24"/>
      <w:lang w:eastAsia="pt-BR"/>
    </w:rPr>
  </w:style>
  <w:style w:type="character" w:customStyle="1" w:styleId="TtuloChar">
    <w:name w:val="Título Char"/>
    <w:basedOn w:val="Fontepargpadro"/>
    <w:qFormat/>
    <w:rPr>
      <w:rFonts w:ascii="Calibri" w:eastAsia="MS Gothic" w:hAnsi="Calibri" w:cs="Times New Roman"/>
      <w:color w:val="17365D"/>
      <w:spacing w:val="5"/>
      <w:kern w:val="2"/>
      <w:sz w:val="52"/>
      <w:szCs w:val="52"/>
      <w:lang w:eastAsia="pt-BR"/>
    </w:rPr>
  </w:style>
  <w:style w:type="character" w:customStyle="1" w:styleId="Nivel01Char">
    <w:name w:val="Nivel 01 Char"/>
    <w:basedOn w:val="TtuloChar"/>
    <w:qFormat/>
    <w:rPr>
      <w:rFonts w:ascii="Arial" w:eastAsia="MS Gothic" w:hAnsi="Arial" w:cs="Arial"/>
      <w:b/>
      <w:bCs/>
      <w:color w:val="17365D"/>
      <w:spacing w:val="5"/>
      <w:kern w:val="2"/>
      <w:sz w:val="52"/>
      <w:szCs w:val="52"/>
      <w:lang w:eastAsia="pt-BR"/>
    </w:rPr>
  </w:style>
  <w:style w:type="character" w:customStyle="1" w:styleId="Ttulo1Char">
    <w:name w:val="Título 1 Char"/>
    <w:basedOn w:val="Fontepargpadro"/>
    <w:qFormat/>
    <w:rPr>
      <w:rFonts w:ascii="Calibri" w:eastAsia="MS Gothic" w:hAnsi="Calibri" w:cs="Times New Roman"/>
      <w:b/>
      <w:bCs/>
      <w:color w:val="365F91"/>
      <w:sz w:val="28"/>
      <w:szCs w:val="28"/>
      <w:lang w:eastAsia="pt-BR"/>
    </w:rPr>
  </w:style>
  <w:style w:type="character" w:customStyle="1" w:styleId="Nivel01TituloChar">
    <w:name w:val="Nivel_01_Titulo Char"/>
    <w:basedOn w:val="Nivel01Char"/>
    <w:qFormat/>
    <w:rPr>
      <w:rFonts w:ascii="Arial" w:eastAsia="MS Gothic" w:hAnsi="Arial" w:cs="Times New Roman"/>
      <w:b/>
      <w:bCs/>
      <w:color w:val="000000"/>
      <w:spacing w:val="5"/>
      <w:kern w:val="2"/>
      <w:sz w:val="52"/>
      <w:szCs w:val="52"/>
      <w:lang w:eastAsia="pt-BR"/>
    </w:rPr>
  </w:style>
  <w:style w:type="character" w:customStyle="1" w:styleId="QuoteChar">
    <w:name w:val="Quote Char"/>
    <w:basedOn w:val="Fontepargpadro"/>
    <w:qFormat/>
    <w:rPr>
      <w:rFonts w:ascii="Ecofont_Spranq_eco_Sans" w:eastAsia="Calibri" w:hAnsi="Ecofont_Spranq_eco_Sans" w:cs="Tahoma"/>
      <w:i/>
      <w:iCs/>
      <w:color w:val="000000"/>
      <w:shd w:val="clear" w:color="auto" w:fill="FFFFCC"/>
    </w:rPr>
  </w:style>
  <w:style w:type="character" w:customStyle="1" w:styleId="normaltextrun">
    <w:name w:val="normaltextrun"/>
    <w:basedOn w:val="Fontepargpadro"/>
    <w:qFormat/>
  </w:style>
  <w:style w:type="character" w:customStyle="1" w:styleId="eop">
    <w:name w:val="eop"/>
    <w:basedOn w:val="Fontepargpadro"/>
    <w:qFormat/>
  </w:style>
  <w:style w:type="character" w:customStyle="1" w:styleId="spellingerror">
    <w:name w:val="spellingerror"/>
    <w:basedOn w:val="Fontepargpadro"/>
    <w:qFormat/>
  </w:style>
  <w:style w:type="character" w:customStyle="1" w:styleId="CorpodetextoChar">
    <w:name w:val="Corpo de texto Char"/>
    <w:basedOn w:val="Fontepargpadro"/>
    <w:qFormat/>
    <w:rPr>
      <w:rFonts w:eastAsia="Times New Roman"/>
      <w:sz w:val="24"/>
      <w:szCs w:val="24"/>
      <w:lang w:eastAsia="pt-BR"/>
    </w:rPr>
  </w:style>
  <w:style w:type="character" w:customStyle="1" w:styleId="Nivel1Char">
    <w:name w:val="Nivel1 Char"/>
    <w:basedOn w:val="Ttulo1Char"/>
    <w:qFormat/>
    <w:rPr>
      <w:rFonts w:ascii="Arial" w:eastAsia="MS Gothic" w:hAnsi="Arial" w:cs="Arial"/>
      <w:b/>
      <w:bCs w:val="0"/>
      <w:color w:val="000000"/>
      <w:sz w:val="28"/>
      <w:szCs w:val="28"/>
      <w:lang w:eastAsia="pt-BR"/>
    </w:rPr>
  </w:style>
  <w:style w:type="character" w:customStyle="1" w:styleId="Nivel4Char">
    <w:name w:val="Nivel 4 Char"/>
    <w:basedOn w:val="Fontepargpadro"/>
    <w:qFormat/>
    <w:rPr>
      <w:rFonts w:ascii="Arial" w:hAnsi="Arial" w:cs="Arial"/>
      <w:lang w:eastAsia="pt-BR"/>
    </w:rPr>
  </w:style>
  <w:style w:type="character" w:customStyle="1" w:styleId="cp0020corpodespachochar1">
    <w:name w:val="cp_0020corpodespacho__char1"/>
    <w:qFormat/>
    <w:rPr>
      <w:rFonts w:ascii="Times New Roman" w:hAnsi="Times New Roman" w:cs="Times New Roman"/>
      <w:strike w:val="0"/>
      <w:dstrike w:val="0"/>
      <w:sz w:val="26"/>
      <w:szCs w:val="26"/>
      <w:u w:val="none"/>
    </w:rPr>
  </w:style>
  <w:style w:type="character" w:customStyle="1" w:styleId="em0020ementachar1">
    <w:name w:val="em_0020ementa__char1"/>
    <w:qFormat/>
    <w:rPr>
      <w:rFonts w:ascii="Times New Roman" w:hAnsi="Times New Roman" w:cs="Times New Roman"/>
      <w:strike w:val="0"/>
      <w:dstrike w:val="0"/>
      <w:sz w:val="28"/>
      <w:szCs w:val="28"/>
      <w:u w:val="none"/>
    </w:rPr>
  </w:style>
  <w:style w:type="character" w:styleId="Forte">
    <w:name w:val="Strong"/>
    <w:basedOn w:val="Fontepargpadro"/>
    <w:uiPriority w:val="22"/>
    <w:qFormat/>
    <w:rPr>
      <w:b/>
      <w:bCs/>
    </w:rPr>
  </w:style>
  <w:style w:type="character" w:styleId="nfase">
    <w:name w:val="Emphasis"/>
    <w:basedOn w:val="Fontepargpadro"/>
    <w:qFormat/>
    <w:rPr>
      <w:i/>
      <w:iCs/>
    </w:rPr>
  </w:style>
  <w:style w:type="character" w:customStyle="1" w:styleId="Manoel">
    <w:name w:val="Manoel"/>
    <w:qFormat/>
    <w:rPr>
      <w:rFonts w:ascii="Arial" w:hAnsi="Arial" w:cs="Arial"/>
      <w:color w:val="7030A0"/>
      <w:sz w:val="20"/>
    </w:rPr>
  </w:style>
  <w:style w:type="character" w:customStyle="1" w:styleId="GradeColorida-nfase1Char">
    <w:name w:val="Grade Colorida - Ênfase 1 Char"/>
    <w:qFormat/>
    <w:rPr>
      <w:rFonts w:ascii="Arial" w:eastAsia="Calibri" w:hAnsi="Arial"/>
      <w:i/>
      <w:iCs/>
      <w:color w:val="000000"/>
      <w:szCs w:val="24"/>
      <w:shd w:val="clear" w:color="auto" w:fill="FFFFCC"/>
    </w:rPr>
  </w:style>
  <w:style w:type="character" w:customStyle="1" w:styleId="highlight">
    <w:name w:val="highlight"/>
    <w:basedOn w:val="Fontepargpadro"/>
    <w:qFormat/>
  </w:style>
  <w:style w:type="character" w:customStyle="1" w:styleId="Linkdainternetvisitado">
    <w:name w:val="Link da internet visitado"/>
    <w:basedOn w:val="Fontepargpadro"/>
    <w:rPr>
      <w:color w:val="800080"/>
      <w:u w:val="single"/>
    </w:rPr>
  </w:style>
  <w:style w:type="character" w:customStyle="1" w:styleId="MenoPendente1">
    <w:name w:val="Menção Pendente1"/>
    <w:basedOn w:val="Fontepargpadro"/>
    <w:qFormat/>
    <w:rPr>
      <w:color w:val="605E5C"/>
      <w:shd w:val="clear" w:color="auto" w:fill="E1DFDD"/>
    </w:rPr>
  </w:style>
  <w:style w:type="character" w:customStyle="1" w:styleId="MenoPendente2">
    <w:name w:val="Menção Pendente2"/>
    <w:basedOn w:val="Fontepargpadro"/>
    <w:qFormat/>
    <w:rPr>
      <w:color w:val="605E5C"/>
      <w:shd w:val="clear" w:color="auto" w:fill="E1DFDD"/>
    </w:rPr>
  </w:style>
  <w:style w:type="character" w:customStyle="1" w:styleId="Nivel2Char">
    <w:name w:val="Nivel 2 Char"/>
    <w:basedOn w:val="Fontepargpadro"/>
    <w:qFormat/>
    <w:rPr>
      <w:rFonts w:ascii="Arial" w:hAnsi="Arial" w:cs="Arial"/>
      <w:color w:val="000000"/>
      <w:lang w:eastAsia="pt-BR"/>
    </w:rPr>
  </w:style>
  <w:style w:type="character" w:customStyle="1" w:styleId="Nvel2OpcionalChar">
    <w:name w:val="Nível 2 Opcional Char"/>
    <w:basedOn w:val="Fontepargpadro"/>
    <w:qFormat/>
    <w:rPr>
      <w:rFonts w:ascii="Arial" w:eastAsia="Times New Roman" w:hAnsi="Arial" w:cs="Arial"/>
      <w:i/>
      <w:color w:val="FF0000"/>
      <w:lang w:eastAsia="pt-BR"/>
    </w:rPr>
  </w:style>
  <w:style w:type="character" w:customStyle="1" w:styleId="Nvel3OpcionalChar">
    <w:name w:val="Nível 3 Opcional Char"/>
    <w:basedOn w:val="Fontepargpadro"/>
    <w:qFormat/>
    <w:rPr>
      <w:rFonts w:ascii="Arial" w:eastAsia="Times New Roman" w:hAnsi="Arial" w:cs="Arial"/>
      <w:i/>
      <w:iCs/>
      <w:color w:val="FF0000"/>
      <w:lang w:eastAsia="pt-BR"/>
    </w:rPr>
  </w:style>
  <w:style w:type="character" w:styleId="TextodoEspaoReservado">
    <w:name w:val="Placeholder Text"/>
    <w:basedOn w:val="Fontepargpadro"/>
    <w:qFormat/>
    <w:rPr>
      <w:color w:val="808080"/>
    </w:rPr>
  </w:style>
  <w:style w:type="character" w:customStyle="1" w:styleId="PargrafodaListaChar">
    <w:name w:val="Parágrafo da Lista Char"/>
    <w:basedOn w:val="Fontepargpadro"/>
    <w:qFormat/>
    <w:rPr>
      <w:rFonts w:ascii="Ecofont_Spranq_eco_Sans" w:hAnsi="Ecofont_Spranq_eco_Sans" w:cs="Tahoma"/>
      <w:sz w:val="24"/>
      <w:szCs w:val="24"/>
      <w:lang w:eastAsia="pt-BR"/>
    </w:rPr>
  </w:style>
  <w:style w:type="character" w:customStyle="1" w:styleId="Ttulo3Char">
    <w:name w:val="Título 3 Char"/>
    <w:basedOn w:val="Fontepargpadro"/>
    <w:qFormat/>
    <w:rPr>
      <w:rFonts w:ascii="Calibri" w:eastAsia="MS Gothic" w:hAnsi="Calibri" w:cs="Times New Roman"/>
      <w:color w:val="243F60"/>
      <w:sz w:val="24"/>
      <w:szCs w:val="24"/>
    </w:rPr>
  </w:style>
  <w:style w:type="character" w:customStyle="1" w:styleId="Ttulo6Char">
    <w:name w:val="Título 6 Char"/>
    <w:basedOn w:val="Fontepargpadro"/>
    <w:qFormat/>
    <w:rPr>
      <w:rFonts w:ascii="Calibri" w:eastAsia="MS Gothic" w:hAnsi="Calibri" w:cs="Times New Roman"/>
      <w:color w:val="243F60"/>
      <w:sz w:val="22"/>
      <w:szCs w:val="22"/>
    </w:rPr>
  </w:style>
  <w:style w:type="character" w:customStyle="1" w:styleId="markedcontent">
    <w:name w:val="markedcontent"/>
    <w:basedOn w:val="Fontepargpadro"/>
    <w:qFormat/>
  </w:style>
  <w:style w:type="character" w:customStyle="1" w:styleId="MenoPendente3">
    <w:name w:val="Menção Pendente3"/>
    <w:basedOn w:val="Fontepargpadro"/>
    <w:qFormat/>
    <w:rPr>
      <w:color w:val="605E5C"/>
      <w:shd w:val="clear" w:color="auto" w:fill="E1DFDD"/>
    </w:rPr>
  </w:style>
  <w:style w:type="character" w:customStyle="1" w:styleId="MenoPendente4">
    <w:name w:val="Menção Pendente4"/>
    <w:basedOn w:val="Fontepargpadro"/>
    <w:qFormat/>
    <w:rPr>
      <w:color w:val="605E5C"/>
      <w:shd w:val="clear" w:color="auto" w:fill="E1DFDD"/>
    </w:rPr>
  </w:style>
  <w:style w:type="character" w:customStyle="1" w:styleId="ouChar">
    <w:name w:val="ou Char"/>
    <w:basedOn w:val="PargrafodaListaChar"/>
    <w:qFormat/>
    <w:rPr>
      <w:rFonts w:ascii="Arial" w:eastAsia="Cambria" w:hAnsi="Arial" w:cs="Arial"/>
      <w:b/>
      <w:bCs/>
      <w:i/>
      <w:iCs/>
      <w:color w:val="FF0000"/>
      <w:sz w:val="24"/>
      <w:szCs w:val="24"/>
      <w:u w:val="single"/>
      <w:lang w:eastAsia="pt-BR"/>
    </w:rPr>
  </w:style>
  <w:style w:type="character" w:customStyle="1" w:styleId="Nvel2-RedChar">
    <w:name w:val="Nível 2 -Red Char"/>
    <w:basedOn w:val="Nivel2Char"/>
    <w:qFormat/>
    <w:rPr>
      <w:rFonts w:ascii="Arial" w:hAnsi="Arial" w:cs="Arial"/>
      <w:i/>
      <w:iCs/>
      <w:color w:val="FF0000"/>
      <w:lang w:eastAsia="pt-BR"/>
    </w:rPr>
  </w:style>
  <w:style w:type="character" w:customStyle="1" w:styleId="Nivel3Char">
    <w:name w:val="Nivel 3 Char"/>
    <w:basedOn w:val="Fontepargpadro"/>
    <w:qFormat/>
    <w:rPr>
      <w:rFonts w:ascii="Arial" w:hAnsi="Arial" w:cs="Arial"/>
      <w:color w:val="000000"/>
      <w:lang w:eastAsia="pt-BR"/>
    </w:rPr>
  </w:style>
  <w:style w:type="character" w:customStyle="1" w:styleId="Nvel3-RChar">
    <w:name w:val="Nível 3-R Char"/>
    <w:basedOn w:val="Nivel3Char"/>
    <w:qFormat/>
    <w:rPr>
      <w:rFonts w:ascii="Arial" w:hAnsi="Arial" w:cs="Arial"/>
      <w:i/>
      <w:iCs/>
      <w:color w:val="FF0000"/>
      <w:lang w:eastAsia="pt-BR"/>
    </w:rPr>
  </w:style>
  <w:style w:type="character" w:customStyle="1" w:styleId="Nvel4-RChar">
    <w:name w:val="Nível 4-R Char"/>
    <w:basedOn w:val="Nivel4Char"/>
    <w:qFormat/>
    <w:rPr>
      <w:rFonts w:ascii="Arial" w:hAnsi="Arial" w:cs="Arial"/>
      <w:i/>
      <w:iCs/>
      <w:color w:val="FF0000"/>
      <w:lang w:eastAsia="pt-BR"/>
    </w:rPr>
  </w:style>
  <w:style w:type="character" w:customStyle="1" w:styleId="Nvel1-SemNumChar">
    <w:name w:val="Nível 1-Sem Num Char"/>
    <w:basedOn w:val="Nivel01Char"/>
    <w:qFormat/>
    <w:rPr>
      <w:rFonts w:ascii="Arial" w:eastAsia="MS Gothic" w:hAnsi="Arial" w:cs="Arial"/>
      <w:b/>
      <w:bCs/>
      <w:color w:val="FF0000"/>
      <w:spacing w:val="5"/>
      <w:kern w:val="2"/>
      <w:sz w:val="52"/>
      <w:szCs w:val="52"/>
      <w:lang w:eastAsia="pt-BR"/>
    </w:rPr>
  </w:style>
  <w:style w:type="character" w:customStyle="1" w:styleId="PrembuloChar">
    <w:name w:val="Preâmbulo Char"/>
    <w:basedOn w:val="Fontepargpadro"/>
    <w:qFormat/>
    <w:rPr>
      <w:rFonts w:ascii="Arial" w:eastAsia="Arial" w:hAnsi="Arial" w:cs="Arial"/>
      <w:bCs/>
      <w:lang w:eastAsia="pt-BR"/>
    </w:rPr>
  </w:style>
  <w:style w:type="character" w:customStyle="1" w:styleId="RodapChar1">
    <w:name w:val="Rodapé Char1"/>
    <w:basedOn w:val="Fontepargpadro"/>
    <w:link w:val="Rodap"/>
    <w:uiPriority w:val="99"/>
    <w:qFormat/>
    <w:rsid w:val="0042691E"/>
    <w:rPr>
      <w:rFonts w:ascii="Ecofont_Spranq_eco_Sans" w:hAnsi="Ecofont_Spranq_eco_Sans" w:cs="Tahoma"/>
      <w:sz w:val="24"/>
      <w:szCs w:val="24"/>
      <w:lang w:eastAsia="pt-BR"/>
    </w:rPr>
  </w:style>
  <w:style w:type="character" w:customStyle="1" w:styleId="cf01">
    <w:name w:val="cf01"/>
    <w:basedOn w:val="Fontepargpadro"/>
    <w:qFormat/>
    <w:rsid w:val="007541C6"/>
    <w:rPr>
      <w:rFonts w:ascii="Segoe UI" w:hAnsi="Segoe UI" w:cs="Segoe UI"/>
      <w:b/>
      <w:bCs/>
      <w:i/>
      <w:iCs/>
      <w:sz w:val="18"/>
      <w:szCs w:val="18"/>
    </w:rPr>
  </w:style>
  <w:style w:type="character" w:customStyle="1" w:styleId="contentpasted01">
    <w:name w:val="contentpasted01"/>
    <w:basedOn w:val="Fontepargpadro"/>
    <w:qFormat/>
    <w:rsid w:val="00AE6B42"/>
  </w:style>
  <w:style w:type="character" w:customStyle="1" w:styleId="TextodecomentrioChar1">
    <w:name w:val="Texto de comentário Char1"/>
    <w:basedOn w:val="Fontepargpadro"/>
    <w:link w:val="Textodecomentrio"/>
    <w:uiPriority w:val="99"/>
    <w:qFormat/>
    <w:rsid w:val="008920E4"/>
    <w:rPr>
      <w:rFonts w:ascii="Ecofont_Spranq_eco_Sans" w:hAnsi="Ecofont_Spranq_eco_Sans" w:cs="Tahoma"/>
      <w:lang w:eastAsia="pt-BR"/>
    </w:rPr>
  </w:style>
  <w:style w:type="character" w:customStyle="1" w:styleId="Mentionnonrsolue1">
    <w:name w:val="Mention non résolue1"/>
    <w:basedOn w:val="Fontepargpadro"/>
    <w:qFormat/>
    <w:rsid w:val="00B92BD6"/>
    <w:rPr>
      <w:color w:val="605E5C"/>
      <w:shd w:val="clear" w:color="auto" w:fill="E1DFDD"/>
    </w:rPr>
  </w:style>
  <w:style w:type="character" w:customStyle="1" w:styleId="Mention1">
    <w:name w:val="Mention1"/>
    <w:basedOn w:val="Fontepargpadro"/>
    <w:uiPriority w:val="99"/>
    <w:unhideWhenUsed/>
    <w:qFormat/>
    <w:rsid w:val="00B92BD6"/>
    <w:rPr>
      <w:color w:val="2B579A"/>
      <w:shd w:val="clear" w:color="auto" w:fill="E1DFDD"/>
    </w:rPr>
  </w:style>
  <w:style w:type="character" w:customStyle="1" w:styleId="Ttulo1Char1">
    <w:name w:val="Título 1 Char1"/>
    <w:basedOn w:val="Fontepargpadro"/>
    <w:link w:val="Ttulo1"/>
    <w:uiPriority w:val="9"/>
    <w:qFormat/>
    <w:rsid w:val="00D065BA"/>
    <w:rPr>
      <w:rFonts w:ascii="Calibri" w:eastAsia="MS Gothic" w:hAnsi="Calibri"/>
      <w:b/>
      <w:bCs/>
      <w:color w:val="365F91"/>
      <w:sz w:val="28"/>
      <w:szCs w:val="28"/>
      <w:lang w:eastAsia="pt-BR"/>
    </w:rPr>
  </w:style>
  <w:style w:type="character" w:customStyle="1" w:styleId="Nivel01Char1">
    <w:name w:val="Nivel 01 Char1"/>
    <w:basedOn w:val="Ttulo1Char1"/>
    <w:link w:val="Nivel01"/>
    <w:qFormat/>
    <w:rsid w:val="00F237C4"/>
    <w:rPr>
      <w:rFonts w:ascii="Arial" w:eastAsia="MS Gothic" w:hAnsi="Arial" w:cs="Arial"/>
      <w:b/>
      <w:bCs/>
      <w:color w:val="365F91"/>
      <w:sz w:val="28"/>
      <w:szCs w:val="28"/>
      <w:lang w:eastAsia="pt-BR"/>
    </w:rPr>
  </w:style>
  <w:style w:type="character" w:customStyle="1" w:styleId="Nvel1-SemNumChar1">
    <w:name w:val="Nível 1-Sem Num Char1"/>
    <w:basedOn w:val="Nivel01Char1"/>
    <w:link w:val="Nvel1-SemNum"/>
    <w:qFormat/>
    <w:rsid w:val="00D065BA"/>
    <w:rPr>
      <w:rFonts w:ascii="Arial" w:eastAsia="MS Gothic" w:hAnsi="Arial" w:cs="Arial"/>
      <w:b/>
      <w:bCs/>
      <w:color w:val="FF0000"/>
      <w:sz w:val="28"/>
      <w:szCs w:val="28"/>
      <w:lang w:eastAsia="pt-BR"/>
    </w:rPr>
  </w:style>
  <w:style w:type="character" w:customStyle="1" w:styleId="Nvel1-SemNumChar0">
    <w:name w:val="Nível 1-SemNum Char"/>
    <w:basedOn w:val="Nvel1-SemNumChar1"/>
    <w:link w:val="Nvel1-SemNum0"/>
    <w:qFormat/>
    <w:rsid w:val="00D065BA"/>
    <w:rPr>
      <w:rFonts w:ascii="Arial" w:eastAsia="MS Gothic" w:hAnsi="Arial" w:cs="Arial"/>
      <w:b/>
      <w:bCs/>
      <w:color w:val="FF0000"/>
      <w:sz w:val="28"/>
      <w:szCs w:val="28"/>
      <w:lang w:eastAsia="pt-BR"/>
    </w:rPr>
  </w:style>
  <w:style w:type="character" w:customStyle="1" w:styleId="Nivel3Char1">
    <w:name w:val="Nivel 3 Char1"/>
    <w:basedOn w:val="Fontepargpadro"/>
    <w:link w:val="Nivel3"/>
    <w:qFormat/>
    <w:rsid w:val="007324BA"/>
    <w:rPr>
      <w:rFonts w:ascii="Arial" w:hAnsi="Arial" w:cs="Arial"/>
      <w:color w:val="00B050"/>
      <w:lang w:eastAsia="pt-BR"/>
    </w:rPr>
  </w:style>
  <w:style w:type="character" w:customStyle="1" w:styleId="Nivel4Char1">
    <w:name w:val="Nivel 4 Char1"/>
    <w:basedOn w:val="Nivel3Char1"/>
    <w:link w:val="Nivel4"/>
    <w:qFormat/>
    <w:rsid w:val="00F237C4"/>
    <w:rPr>
      <w:rFonts w:ascii="Arial" w:hAnsi="Arial" w:cs="Arial"/>
      <w:color w:val="00B050"/>
      <w:lang w:eastAsia="pt-BR"/>
    </w:rPr>
  </w:style>
  <w:style w:type="character" w:customStyle="1" w:styleId="Nvel4-RedChar">
    <w:name w:val="Nível 4-Red Char"/>
    <w:basedOn w:val="Nivel4Char1"/>
    <w:link w:val="Nvel4-Red"/>
    <w:qFormat/>
    <w:rsid w:val="00DD4DC0"/>
    <w:rPr>
      <w:rFonts w:ascii="Arial" w:hAnsi="Arial" w:cs="Arial"/>
      <w:i/>
      <w:color w:val="FF0000"/>
      <w:lang w:eastAsia="pt-BR"/>
    </w:rPr>
  </w:style>
  <w:style w:type="character" w:styleId="MenoPendente">
    <w:name w:val="Unresolved Mention"/>
    <w:basedOn w:val="Fontepargpadro"/>
    <w:uiPriority w:val="99"/>
    <w:semiHidden/>
    <w:unhideWhenUsed/>
    <w:qFormat/>
    <w:rsid w:val="00DD34BD"/>
    <w:rPr>
      <w:color w:val="605E5C"/>
      <w:shd w:val="clear" w:color="auto" w:fill="E1DFDD"/>
    </w:rPr>
  </w:style>
  <w:style w:type="paragraph" w:styleId="Ttulo">
    <w:name w:val="Title"/>
    <w:basedOn w:val="Normal"/>
    <w:next w:val="Corpodetexto"/>
    <w:uiPriority w:val="10"/>
    <w:qFormat/>
    <w:pPr>
      <w:pBdr>
        <w:bottom w:val="single" w:sz="8" w:space="4" w:color="4F81BD"/>
      </w:pBdr>
      <w:spacing w:after="300"/>
      <w:contextualSpacing/>
    </w:pPr>
    <w:rPr>
      <w:rFonts w:ascii="Calibri" w:eastAsia="MS Gothic" w:hAnsi="Calibri" w:cs="Times New Roman"/>
      <w:color w:val="17365D"/>
      <w:spacing w:val="5"/>
      <w:kern w:val="2"/>
      <w:sz w:val="52"/>
      <w:szCs w:val="52"/>
    </w:rPr>
  </w:style>
  <w:style w:type="paragraph" w:styleId="Corpodetexto">
    <w:name w:val="Body Text"/>
    <w:basedOn w:val="Normal"/>
    <w:pPr>
      <w:spacing w:before="100" w:after="100"/>
    </w:pPr>
    <w:rPr>
      <w:rFonts w:ascii="Times New Roman" w:eastAsia="Times New Roman" w:hAnsi="Times New Roman" w:cs="Times New Roman"/>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Nivel01">
    <w:name w:val="Nivel 01"/>
    <w:basedOn w:val="Ttulo1"/>
    <w:next w:val="Normal"/>
    <w:link w:val="Nivel01Char1"/>
    <w:autoRedefine/>
    <w:qFormat/>
    <w:rsid w:val="00F237C4"/>
    <w:pPr>
      <w:numPr>
        <w:numId w:val="2"/>
      </w:numPr>
      <w:tabs>
        <w:tab w:val="left" w:pos="-709"/>
      </w:tabs>
      <w:spacing w:before="240" w:after="120" w:line="276" w:lineRule="auto"/>
      <w:jc w:val="both"/>
    </w:pPr>
    <w:rPr>
      <w:rFonts w:ascii="Arial" w:hAnsi="Arial" w:cs="Arial"/>
      <w:color w:val="auto"/>
      <w:sz w:val="20"/>
      <w:szCs w:val="20"/>
    </w:rPr>
  </w:style>
  <w:style w:type="paragraph" w:customStyle="1" w:styleId="Nvel1-SemNum">
    <w:name w:val="Nível 1-Sem Num"/>
    <w:basedOn w:val="Nivel01"/>
    <w:link w:val="Nvel1-SemNumChar1"/>
    <w:autoRedefine/>
    <w:qFormat/>
    <w:rsid w:val="00D065BA"/>
    <w:pPr>
      <w:numPr>
        <w:numId w:val="0"/>
      </w:numPr>
      <w:tabs>
        <w:tab w:val="left" w:pos="567"/>
      </w:tabs>
      <w:outlineLvl w:val="1"/>
    </w:pPr>
    <w:rPr>
      <w:color w:val="FF0000"/>
    </w:rPr>
  </w:style>
  <w:style w:type="paragraph" w:styleId="PargrafodaLista">
    <w:name w:val="List Paragraph"/>
    <w:basedOn w:val="Normal"/>
    <w:qFormat/>
    <w:pPr>
      <w:ind w:left="720"/>
      <w:contextualSpacing/>
    </w:pPr>
  </w:style>
  <w:style w:type="paragraph" w:styleId="NormalWeb">
    <w:name w:val="Normal (Web)"/>
    <w:basedOn w:val="Normal"/>
    <w:uiPriority w:val="99"/>
    <w:qFormat/>
    <w:pPr>
      <w:spacing w:before="100" w:after="100"/>
    </w:pPr>
    <w:rPr>
      <w:rFonts w:ascii="Times New Roman" w:hAnsi="Times New Roman" w:cs="Times New Roman"/>
    </w:rPr>
  </w:style>
  <w:style w:type="paragraph" w:styleId="Textodebalo">
    <w:name w:val="Balloon Text"/>
    <w:basedOn w:val="Normal"/>
    <w:qFormat/>
    <w:rPr>
      <w:rFonts w:ascii="Tahoma" w:hAnsi="Tahoma"/>
      <w:sz w:val="16"/>
      <w:szCs w:val="16"/>
    </w:rPr>
  </w:style>
  <w:style w:type="paragraph" w:customStyle="1" w:styleId="Nvel2">
    <w:name w:val="Nível 2"/>
    <w:basedOn w:val="Normal"/>
    <w:next w:val="Normal"/>
    <w:qFormat/>
    <w:pPr>
      <w:spacing w:after="120"/>
      <w:jc w:val="both"/>
    </w:pPr>
    <w:rPr>
      <w:rFonts w:ascii="Arial" w:hAnsi="Arial" w:cs="Times New Roman"/>
      <w:b/>
      <w:szCs w:val="20"/>
    </w:rPr>
  </w:style>
  <w:style w:type="paragraph" w:styleId="Citao">
    <w:name w:val="Quote"/>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paragraph" w:styleId="Commarcadores5">
    <w:name w:val="List Bullet 5"/>
    <w:basedOn w:val="Normal"/>
    <w:qFormat/>
    <w:pPr>
      <w:numPr>
        <w:numId w:val="1"/>
      </w:numPr>
      <w:contextualSpacing/>
    </w:pPr>
  </w:style>
  <w:style w:type="paragraph" w:customStyle="1" w:styleId="Notaexplicativa">
    <w:name w:val="Nota explicativa"/>
    <w:basedOn w:val="Citao"/>
    <w:qFormat/>
    <w:rPr>
      <w:szCs w:val="20"/>
    </w:rPr>
  </w:style>
  <w:style w:type="paragraph" w:customStyle="1" w:styleId="CabealhoeRodap">
    <w:name w:val="Cabeçalho e Rodapé"/>
    <w:basedOn w:val="Normal"/>
    <w:qFormat/>
  </w:style>
  <w:style w:type="paragraph" w:styleId="Cabealho">
    <w:name w:val="header"/>
    <w:basedOn w:val="Normal"/>
    <w:uiPriority w:val="99"/>
    <w:pPr>
      <w:tabs>
        <w:tab w:val="center" w:pos="4252"/>
        <w:tab w:val="right" w:pos="8504"/>
      </w:tabs>
    </w:pPr>
  </w:style>
  <w:style w:type="paragraph" w:styleId="Rodap">
    <w:name w:val="footer"/>
    <w:basedOn w:val="Normal"/>
    <w:link w:val="RodapChar1"/>
    <w:uiPriority w:val="99"/>
    <w:pPr>
      <w:tabs>
        <w:tab w:val="center" w:pos="4252"/>
        <w:tab w:val="right" w:pos="8504"/>
      </w:tabs>
    </w:pPr>
  </w:style>
  <w:style w:type="paragraph" w:styleId="Textodecomentrio">
    <w:name w:val="annotation text"/>
    <w:basedOn w:val="Normal"/>
    <w:link w:val="TextodecomentrioChar1"/>
    <w:uiPriority w:val="99"/>
    <w:qFormat/>
    <w:rPr>
      <w:sz w:val="20"/>
      <w:szCs w:val="20"/>
    </w:rPr>
  </w:style>
  <w:style w:type="paragraph" w:styleId="Assuntodocomentrio">
    <w:name w:val="annotation subject"/>
    <w:basedOn w:val="Textodecomentrio"/>
    <w:next w:val="Textodecomentrio"/>
    <w:qFormat/>
    <w:rPr>
      <w:b/>
      <w:bCs/>
    </w:rPr>
  </w:style>
  <w:style w:type="paragraph" w:customStyle="1" w:styleId="Nivel01Titulo">
    <w:name w:val="Nivel_01_Titulo"/>
    <w:basedOn w:val="Nivel01"/>
    <w:qFormat/>
    <w:pPr>
      <w:numPr>
        <w:numId w:val="0"/>
      </w:numPr>
      <w:jc w:val="left"/>
    </w:pPr>
    <w:rPr>
      <w:rFonts w:cs="Times New Roman"/>
      <w:color w:val="000000"/>
      <w:spacing w:val="5"/>
      <w:kern w:val="2"/>
      <w:sz w:val="52"/>
      <w:szCs w:val="52"/>
    </w:rPr>
  </w:style>
  <w:style w:type="paragraph" w:customStyle="1" w:styleId="PADRO">
    <w:name w:val="PADRÃO"/>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Citao1">
    <w:name w:val="Citação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qFormat/>
    <w:pPr>
      <w:spacing w:before="100" w:after="100"/>
    </w:pPr>
    <w:rPr>
      <w:rFonts w:ascii="Times New Roman" w:eastAsia="Times New Roman" w:hAnsi="Times New Roman" w:cs="Times New Roman"/>
    </w:rPr>
  </w:style>
  <w:style w:type="paragraph" w:customStyle="1" w:styleId="Nivel1">
    <w:name w:val="Nivel1"/>
    <w:basedOn w:val="Ttulo1"/>
    <w:qFormat/>
    <w:pPr>
      <w:spacing w:line="276" w:lineRule="auto"/>
      <w:ind w:left="357" w:hanging="357"/>
      <w:jc w:val="both"/>
    </w:pPr>
    <w:rPr>
      <w:rFonts w:ascii="Arial" w:hAnsi="Arial" w:cs="Arial"/>
      <w:bCs w:val="0"/>
      <w:color w:val="000000"/>
    </w:rPr>
  </w:style>
  <w:style w:type="paragraph" w:customStyle="1" w:styleId="PargrafodaLista1">
    <w:name w:val="Parágrafo da Lista1"/>
    <w:basedOn w:val="Normal"/>
    <w:qFormat/>
    <w:pPr>
      <w:ind w:left="720"/>
    </w:pPr>
    <w:rPr>
      <w:rFonts w:eastAsia="Times New Roman" w:cs="Ecofont_Spranq_eco_Sans"/>
    </w:rPr>
  </w:style>
  <w:style w:type="paragraph" w:customStyle="1" w:styleId="Nivel2">
    <w:name w:val="Nivel 2"/>
    <w:basedOn w:val="Normal"/>
    <w:autoRedefine/>
    <w:qFormat/>
    <w:rsid w:val="00083406"/>
    <w:pPr>
      <w:numPr>
        <w:ilvl w:val="1"/>
        <w:numId w:val="2"/>
      </w:numPr>
      <w:spacing w:before="120" w:after="120" w:line="276" w:lineRule="auto"/>
      <w:ind w:hanging="857"/>
      <w:jc w:val="both"/>
    </w:pPr>
    <w:rPr>
      <w:rFonts w:ascii="Arial" w:hAnsi="Arial" w:cs="Arial"/>
      <w:color w:val="000000"/>
      <w:sz w:val="20"/>
      <w:szCs w:val="20"/>
    </w:rPr>
  </w:style>
  <w:style w:type="paragraph" w:customStyle="1" w:styleId="Nivel10">
    <w:name w:val="Nivel 1"/>
    <w:basedOn w:val="Nivel2"/>
    <w:next w:val="Nivel2"/>
    <w:qFormat/>
    <w:pPr>
      <w:ind w:left="360" w:hanging="360"/>
    </w:pPr>
    <w:rPr>
      <w:b/>
    </w:rPr>
  </w:style>
  <w:style w:type="paragraph" w:customStyle="1" w:styleId="Nivel3">
    <w:name w:val="Nivel 3"/>
    <w:basedOn w:val="Normal"/>
    <w:link w:val="Nivel3Char1"/>
    <w:autoRedefine/>
    <w:qFormat/>
    <w:rsid w:val="007324BA"/>
    <w:pPr>
      <w:numPr>
        <w:ilvl w:val="2"/>
        <w:numId w:val="2"/>
      </w:numPr>
      <w:spacing w:before="120" w:after="120" w:line="276" w:lineRule="auto"/>
      <w:ind w:left="284" w:firstLine="0"/>
      <w:jc w:val="both"/>
    </w:pPr>
    <w:rPr>
      <w:rFonts w:ascii="Arial" w:hAnsi="Arial" w:cs="Arial"/>
      <w:color w:val="00B050"/>
      <w:sz w:val="20"/>
      <w:szCs w:val="20"/>
    </w:rPr>
  </w:style>
  <w:style w:type="paragraph" w:customStyle="1" w:styleId="Nivel4">
    <w:name w:val="Nivel 4"/>
    <w:basedOn w:val="Nivel3"/>
    <w:link w:val="Nivel4Char1"/>
    <w:autoRedefine/>
    <w:qFormat/>
    <w:rsid w:val="00F237C4"/>
    <w:pPr>
      <w:ind w:left="567"/>
    </w:pPr>
    <w:rPr>
      <w:color w:val="auto"/>
    </w:rPr>
  </w:style>
  <w:style w:type="paragraph" w:customStyle="1" w:styleId="Nivel5">
    <w:name w:val="Nivel 5"/>
    <w:basedOn w:val="Nivel4"/>
    <w:autoRedefine/>
    <w:qFormat/>
    <w:rsid w:val="00F237C4"/>
    <w:pPr>
      <w:ind w:left="851"/>
    </w:pPr>
  </w:style>
  <w:style w:type="paragraph" w:customStyle="1" w:styleId="textbody">
    <w:name w:val="textbody"/>
    <w:basedOn w:val="Normal"/>
    <w:qFormat/>
    <w:pPr>
      <w:spacing w:before="100" w:after="100"/>
    </w:pPr>
    <w:rPr>
      <w:rFonts w:ascii="Times New Roman" w:eastAsia="Times New Roman" w:hAnsi="Times New Roman" w:cs="Times New Roman"/>
    </w:rPr>
  </w:style>
  <w:style w:type="paragraph" w:customStyle="1" w:styleId="em0020ementa">
    <w:name w:val="em_0020ementa"/>
    <w:basedOn w:val="Normal"/>
    <w:qFormat/>
    <w:pPr>
      <w:ind w:left="4160"/>
      <w:jc w:val="both"/>
    </w:pPr>
    <w:rPr>
      <w:rFonts w:ascii="Times New Roman" w:eastAsia="Times New Roman" w:hAnsi="Times New Roman" w:cs="Times New Roman"/>
      <w:sz w:val="28"/>
      <w:szCs w:val="28"/>
    </w:rPr>
  </w:style>
  <w:style w:type="paragraph" w:styleId="Reviso">
    <w:name w:val="Revision"/>
    <w:qFormat/>
    <w:rPr>
      <w:rFonts w:ascii="Ecofont_Spranq_eco_Sans" w:eastAsia="Times New Roman" w:hAnsi="Ecofont_Spranq_eco_Sans" w:cs="Tahoma"/>
      <w:sz w:val="24"/>
      <w:szCs w:val="24"/>
      <w:lang w:eastAsia="pt-BR"/>
    </w:rPr>
  </w:style>
  <w:style w:type="paragraph" w:customStyle="1" w:styleId="texto1">
    <w:name w:val="texto1"/>
    <w:basedOn w:val="Normal"/>
    <w:qFormat/>
    <w:pPr>
      <w:spacing w:before="100" w:after="100"/>
    </w:pPr>
    <w:rPr>
      <w:rFonts w:ascii="Times New Roman" w:eastAsia="Times New Roman" w:hAnsi="Times New Roman" w:cs="Times New Roman"/>
    </w:rPr>
  </w:style>
  <w:style w:type="paragraph" w:customStyle="1" w:styleId="GradeColorida-nfase11">
    <w:name w:val="Grade Colorida - Ênfase 1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paragraph" w:customStyle="1" w:styleId="xwestern">
    <w:name w:val="x_western"/>
    <w:basedOn w:val="Normal"/>
    <w:qFormat/>
    <w:pPr>
      <w:spacing w:before="100" w:after="100"/>
    </w:pPr>
    <w:rPr>
      <w:rFonts w:ascii="Times New Roman" w:eastAsia="Times New Roman" w:hAnsi="Times New Roman" w:cs="Times New Roman"/>
    </w:rPr>
  </w:style>
  <w:style w:type="paragraph" w:customStyle="1" w:styleId="TCU-Ac-item9-0">
    <w:name w:val="TCU - Ac - item 9 - §§_0"/>
    <w:basedOn w:val="Normal"/>
    <w:qFormat/>
    <w:pPr>
      <w:ind w:firstLine="1134"/>
      <w:jc w:val="both"/>
    </w:pPr>
    <w:rPr>
      <w:rFonts w:ascii="Times New Roman" w:eastAsia="Times New Roman" w:hAnsi="Times New Roman" w:cs="Times New Roman"/>
      <w:szCs w:val="22"/>
      <w:lang w:eastAsia="en-US"/>
    </w:rPr>
  </w:style>
  <w:style w:type="paragraph" w:customStyle="1" w:styleId="Normal1">
    <w:name w:val="Normal_1"/>
    <w:qFormat/>
    <w:rPr>
      <w:rFonts w:eastAsia="Times New Roman"/>
      <w:sz w:val="24"/>
      <w:szCs w:val="22"/>
    </w:rPr>
  </w:style>
  <w:style w:type="paragraph" w:customStyle="1" w:styleId="tcu-ac-item9-1linha">
    <w:name w:val="tcu_-__ac_-_item_9_-_1ª_linha"/>
    <w:basedOn w:val="Normal"/>
    <w:qFormat/>
    <w:pPr>
      <w:spacing w:before="100" w:after="100"/>
    </w:pPr>
    <w:rPr>
      <w:rFonts w:ascii="Times New Roman" w:eastAsia="Times New Roman" w:hAnsi="Times New Roman" w:cs="Times New Roman"/>
    </w:rPr>
  </w:style>
  <w:style w:type="paragraph" w:customStyle="1" w:styleId="textojustificadorecuoprimeiralinha">
    <w:name w:val="texto_justificado_recuo_primeira_linha"/>
    <w:basedOn w:val="Normal"/>
    <w:qFormat/>
    <w:pPr>
      <w:spacing w:before="100" w:after="100"/>
    </w:pPr>
    <w:rPr>
      <w:rFonts w:ascii="Times New Roman" w:eastAsia="Times New Roman" w:hAnsi="Times New Roman" w:cs="Times New Roman"/>
    </w:rPr>
  </w:style>
  <w:style w:type="paragraph" w:customStyle="1" w:styleId="textojustificado">
    <w:name w:val="texto_justificado"/>
    <w:basedOn w:val="Normal"/>
    <w:qFormat/>
    <w:pPr>
      <w:spacing w:before="100" w:after="100"/>
    </w:pPr>
    <w:rPr>
      <w:rFonts w:ascii="Times New Roman" w:eastAsia="Times New Roman" w:hAnsi="Times New Roman" w:cs="Times New Roman"/>
    </w:rPr>
  </w:style>
  <w:style w:type="paragraph" w:customStyle="1" w:styleId="Nvel2Opcional">
    <w:name w:val="Nível 2 Opcional"/>
    <w:basedOn w:val="Nivel2"/>
    <w:qFormat/>
    <w:pPr>
      <w:ind w:left="432"/>
    </w:pPr>
    <w:rPr>
      <w:rFonts w:eastAsia="Times New Roman"/>
      <w:i/>
      <w:color w:val="FF0000"/>
    </w:rPr>
  </w:style>
  <w:style w:type="paragraph" w:customStyle="1" w:styleId="Nvel3Opcional">
    <w:name w:val="Nível 3 Opcional"/>
    <w:basedOn w:val="Nivel3"/>
    <w:qFormat/>
    <w:pPr>
      <w:ind w:left="1072"/>
    </w:pPr>
    <w:rPr>
      <w:rFonts w:eastAsia="Times New Roman"/>
      <w:i/>
      <w:iCs/>
      <w:color w:val="FF0000"/>
    </w:rPr>
  </w:style>
  <w:style w:type="paragraph" w:customStyle="1" w:styleId="SombreamentoMdio1-nfase31">
    <w:name w:val="Sombreamento Médio 1 - Ênfase 31"/>
    <w:basedOn w:val="Normal"/>
    <w:next w:val="Normal"/>
    <w:qFormat/>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eastAsia="Calibri"/>
      <w:i/>
      <w:iCs/>
      <w:color w:val="000000"/>
      <w:sz w:val="20"/>
      <w:lang w:eastAsia="zh-CN"/>
    </w:rPr>
  </w:style>
  <w:style w:type="paragraph" w:customStyle="1" w:styleId="corpo">
    <w:name w:val="corpo"/>
    <w:basedOn w:val="Normal"/>
    <w:qFormat/>
    <w:pPr>
      <w:spacing w:before="100" w:after="100"/>
    </w:pPr>
    <w:rPr>
      <w:rFonts w:ascii="Times New Roman" w:eastAsia="Times New Roman" w:hAnsi="Times New Roman" w:cs="Times New Roman"/>
    </w:rPr>
  </w:style>
  <w:style w:type="paragraph" w:customStyle="1" w:styleId="itemnivel2">
    <w:name w:val="item_nivel2"/>
    <w:basedOn w:val="Normal"/>
    <w:qFormat/>
    <w:pPr>
      <w:spacing w:before="100" w:after="100"/>
    </w:pPr>
    <w:rPr>
      <w:rFonts w:ascii="Times New Roman" w:eastAsia="Times New Roman" w:hAnsi="Times New Roman" w:cs="Times New Roman"/>
    </w:rPr>
  </w:style>
  <w:style w:type="paragraph" w:customStyle="1" w:styleId="itemnivel1">
    <w:name w:val="item_nivel1"/>
    <w:basedOn w:val="Normal"/>
    <w:qFormat/>
    <w:pPr>
      <w:spacing w:before="100" w:after="100"/>
    </w:pPr>
    <w:rPr>
      <w:rFonts w:ascii="Times New Roman" w:eastAsia="Times New Roman" w:hAnsi="Times New Roman" w:cs="Times New Roman"/>
    </w:rPr>
  </w:style>
  <w:style w:type="paragraph" w:customStyle="1" w:styleId="itemalinealetra">
    <w:name w:val="item_alinea_letra"/>
    <w:basedOn w:val="Normal"/>
    <w:qFormat/>
    <w:pPr>
      <w:spacing w:before="100" w:after="100"/>
    </w:pPr>
    <w:rPr>
      <w:rFonts w:ascii="Times New Roman" w:eastAsia="Times New Roman" w:hAnsi="Times New Roman" w:cs="Times New Roman"/>
    </w:rPr>
  </w:style>
  <w:style w:type="paragraph" w:customStyle="1" w:styleId="Standard">
    <w:name w:val="Standard"/>
    <w:qFormat/>
    <w:rPr>
      <w:rFonts w:ascii="Liberation Serif" w:eastAsia="NSimSun" w:hAnsi="Liberation Serif" w:cs="Lucida Sans"/>
      <w:kern w:val="2"/>
      <w:sz w:val="24"/>
      <w:szCs w:val="24"/>
      <w:lang w:eastAsia="zh-CN" w:bidi="hi-IN"/>
    </w:rPr>
  </w:style>
  <w:style w:type="paragraph" w:customStyle="1" w:styleId="Textbody0">
    <w:name w:val="Text body"/>
    <w:basedOn w:val="Standard"/>
    <w:qFormat/>
    <w:pPr>
      <w:spacing w:after="140" w:line="276" w:lineRule="auto"/>
    </w:pPr>
  </w:style>
  <w:style w:type="paragraph" w:customStyle="1" w:styleId="ou">
    <w:name w:val="ou"/>
    <w:basedOn w:val="PargrafodaLista"/>
    <w:autoRedefine/>
    <w:qFormat/>
    <w:rsid w:val="00FE3FA5"/>
    <w:pPr>
      <w:spacing w:before="120" w:after="288" w:line="312" w:lineRule="auto"/>
      <w:ind w:left="0"/>
      <w:contextualSpacing w:val="0"/>
      <w:jc w:val="center"/>
    </w:pPr>
    <w:rPr>
      <w:rFonts w:ascii="Arial" w:eastAsia="Cambria" w:hAnsi="Arial" w:cs="Arial"/>
      <w:b/>
      <w:bCs/>
      <w:color w:val="FF0000"/>
      <w:sz w:val="20"/>
      <w:szCs w:val="20"/>
      <w:u w:val="single"/>
    </w:rPr>
  </w:style>
  <w:style w:type="paragraph" w:customStyle="1" w:styleId="dou-paragraph">
    <w:name w:val="dou-paragraph"/>
    <w:basedOn w:val="Normal"/>
    <w:qFormat/>
    <w:pPr>
      <w:spacing w:before="100" w:after="100"/>
    </w:pPr>
    <w:rPr>
      <w:rFonts w:ascii="Times New Roman" w:eastAsia="Times New Roman" w:hAnsi="Times New Roman" w:cs="Times New Roman"/>
    </w:rPr>
  </w:style>
  <w:style w:type="paragraph" w:customStyle="1" w:styleId="Nvel2-Red">
    <w:name w:val="Nível 2 -Red"/>
    <w:basedOn w:val="Nivel2"/>
    <w:autoRedefine/>
    <w:qFormat/>
    <w:rsid w:val="00582908"/>
    <w:rPr>
      <w:i/>
      <w:iCs/>
      <w:color w:val="FF0000"/>
    </w:rPr>
  </w:style>
  <w:style w:type="paragraph" w:customStyle="1" w:styleId="Nvel3-R">
    <w:name w:val="Nível 3-R"/>
    <w:basedOn w:val="Nivel3"/>
    <w:autoRedefine/>
    <w:qFormat/>
    <w:rsid w:val="003702E3"/>
    <w:rPr>
      <w:i/>
      <w:iCs/>
      <w:color w:val="FF0000"/>
    </w:rPr>
  </w:style>
  <w:style w:type="paragraph" w:customStyle="1" w:styleId="Nvel4-R">
    <w:name w:val="Nível 4-R"/>
    <w:basedOn w:val="Nivel4"/>
    <w:qFormat/>
    <w:pPr>
      <w:numPr>
        <w:ilvl w:val="3"/>
        <w:numId w:val="5"/>
      </w:numPr>
    </w:pPr>
    <w:rPr>
      <w:i/>
      <w:iCs/>
      <w:color w:val="FF0000"/>
    </w:rPr>
  </w:style>
  <w:style w:type="paragraph" w:customStyle="1" w:styleId="citao2">
    <w:name w:val="citação 2"/>
    <w:basedOn w:val="Citao"/>
    <w:qFormat/>
    <w:pPr>
      <w:overflowPunct w:val="0"/>
    </w:pPr>
    <w:rPr>
      <w:szCs w:val="20"/>
    </w:rPr>
  </w:style>
  <w:style w:type="paragraph" w:customStyle="1" w:styleId="Prembulo">
    <w:name w:val="Preâmbulo"/>
    <w:basedOn w:val="Normal"/>
    <w:qFormat/>
    <w:pPr>
      <w:spacing w:before="480" w:after="120" w:line="360" w:lineRule="auto"/>
      <w:ind w:left="4253" w:right="17"/>
      <w:jc w:val="both"/>
    </w:pPr>
    <w:rPr>
      <w:rFonts w:ascii="Arial" w:eastAsia="Arial" w:hAnsi="Arial" w:cs="Arial"/>
      <w:bCs/>
      <w:sz w:val="20"/>
      <w:szCs w:val="20"/>
    </w:rPr>
  </w:style>
  <w:style w:type="paragraph" w:customStyle="1" w:styleId="Contedodatabela">
    <w:name w:val="Conteúdo da tabela"/>
    <w:basedOn w:val="Standard"/>
    <w:qFormat/>
    <w:pPr>
      <w:widowControl w:val="0"/>
      <w:suppressLineNumbers/>
      <w:textAlignment w:val="baseline"/>
    </w:pPr>
    <w:rPr>
      <w:rFonts w:ascii="Times New Roman" w:eastAsia="SimSun" w:hAnsi="Times New Roman" w:cs="Tahoma"/>
    </w:rPr>
  </w:style>
  <w:style w:type="paragraph" w:customStyle="1" w:styleId="EPTabela">
    <w:name w:val="EP Tabela"/>
    <w:basedOn w:val="Normal"/>
    <w:qFormat/>
    <w:pPr>
      <w:widowControl w:val="0"/>
      <w:jc w:val="center"/>
      <w:textAlignment w:val="baseline"/>
    </w:pPr>
    <w:rPr>
      <w:rFonts w:ascii="Times New Roman" w:eastAsia="SimSun" w:hAnsi="Times New Roman" w:cs="Arial"/>
      <w:b/>
      <w:kern w:val="2"/>
      <w:sz w:val="22"/>
      <w:lang w:eastAsia="ar-SA" w:bidi="hi-IN"/>
    </w:rPr>
  </w:style>
  <w:style w:type="paragraph" w:customStyle="1" w:styleId="EPConteudotabela">
    <w:name w:val="EP Conteudotabela"/>
    <w:basedOn w:val="Normal"/>
    <w:qFormat/>
    <w:pPr>
      <w:widowControl w:val="0"/>
      <w:tabs>
        <w:tab w:val="left" w:pos="18"/>
      </w:tabs>
      <w:spacing w:line="100" w:lineRule="atLeast"/>
      <w:ind w:left="23" w:firstLine="45"/>
      <w:textAlignment w:val="baseline"/>
    </w:pPr>
    <w:rPr>
      <w:rFonts w:ascii="Times New Roman" w:eastAsia="SimSun" w:hAnsi="Times New Roman" w:cs="Arial"/>
      <w:kern w:val="2"/>
      <w:lang w:eastAsia="ar-SA" w:bidi="hi-IN"/>
    </w:rPr>
  </w:style>
  <w:style w:type="paragraph" w:styleId="Sumrio1">
    <w:name w:val="toc 1"/>
    <w:basedOn w:val="Normal"/>
    <w:next w:val="Normal"/>
    <w:autoRedefine/>
    <w:pPr>
      <w:widowControl w:val="0"/>
      <w:spacing w:after="100"/>
      <w:textAlignment w:val="baseline"/>
    </w:pPr>
    <w:rPr>
      <w:rFonts w:ascii="Times New Roman" w:eastAsia="SimSun" w:hAnsi="Times New Roman" w:cs="Mangal"/>
      <w:kern w:val="2"/>
      <w:szCs w:val="21"/>
      <w:lang w:eastAsia="hi-IN" w:bidi="hi-IN"/>
    </w:rPr>
  </w:style>
  <w:style w:type="paragraph" w:styleId="Sumrio2">
    <w:name w:val="toc 2"/>
    <w:basedOn w:val="Normal"/>
    <w:next w:val="Normal"/>
    <w:autoRedefine/>
    <w:pPr>
      <w:widowControl w:val="0"/>
      <w:spacing w:after="100"/>
      <w:ind w:left="240"/>
      <w:textAlignment w:val="baseline"/>
    </w:pPr>
    <w:rPr>
      <w:rFonts w:ascii="Times New Roman" w:eastAsia="SimSun" w:hAnsi="Times New Roman" w:cs="Mangal"/>
      <w:kern w:val="2"/>
      <w:szCs w:val="21"/>
      <w:lang w:eastAsia="hi-IN" w:bidi="hi-IN"/>
    </w:rPr>
  </w:style>
  <w:style w:type="paragraph" w:customStyle="1" w:styleId="tabelatextocentralizado">
    <w:name w:val="tabela_texto_centralizado"/>
    <w:basedOn w:val="Normal"/>
    <w:uiPriority w:val="99"/>
    <w:semiHidden/>
    <w:qFormat/>
    <w:rsid w:val="00AE6B42"/>
    <w:pPr>
      <w:suppressAutoHyphens w:val="0"/>
    </w:pPr>
    <w:rPr>
      <w:rFonts w:ascii="Calibri" w:eastAsiaTheme="minorHAnsi" w:hAnsi="Calibri" w:cs="Calibri"/>
      <w:sz w:val="22"/>
      <w:szCs w:val="22"/>
    </w:rPr>
  </w:style>
  <w:style w:type="paragraph" w:customStyle="1" w:styleId="contentpasted0">
    <w:name w:val="contentpasted0"/>
    <w:basedOn w:val="Normal"/>
    <w:uiPriority w:val="99"/>
    <w:semiHidden/>
    <w:qFormat/>
    <w:rsid w:val="00AE6B42"/>
    <w:pPr>
      <w:suppressAutoHyphens w:val="0"/>
    </w:pPr>
    <w:rPr>
      <w:rFonts w:ascii="Calibri" w:eastAsiaTheme="minorHAnsi" w:hAnsi="Calibri" w:cs="Calibri"/>
      <w:sz w:val="22"/>
      <w:szCs w:val="22"/>
    </w:rPr>
  </w:style>
  <w:style w:type="paragraph" w:customStyle="1" w:styleId="Nvel1-SemNum0">
    <w:name w:val="Nível 1-SemNum"/>
    <w:basedOn w:val="Nvel1-SemNum"/>
    <w:link w:val="Nvel1-SemNumChar0"/>
    <w:qFormat/>
    <w:rsid w:val="00D065BA"/>
    <w:rPr>
      <w:color w:val="auto"/>
    </w:rPr>
  </w:style>
  <w:style w:type="paragraph" w:customStyle="1" w:styleId="Nvel4-Red">
    <w:name w:val="Nível 4-Red"/>
    <w:basedOn w:val="Nivel4"/>
    <w:link w:val="Nvel4-RedChar"/>
    <w:autoRedefine/>
    <w:qFormat/>
    <w:rsid w:val="00DD4DC0"/>
    <w:rPr>
      <w:i/>
      <w:color w:val="FF0000"/>
      <w:lang w:eastAsia="en-US"/>
    </w:rPr>
  </w:style>
  <w:style w:type="paragraph" w:customStyle="1" w:styleId="Contedodoquadro">
    <w:name w:val="Conteúdo do quadro"/>
    <w:basedOn w:val="Normal"/>
    <w:qFormat/>
  </w:style>
  <w:style w:type="numbering" w:customStyle="1" w:styleId="WWOutlineListStyle">
    <w:name w:val="WW_OutlineListStyle"/>
    <w:qFormat/>
  </w:style>
  <w:style w:type="numbering" w:customStyle="1" w:styleId="Estilo1">
    <w:name w:val="Estilo1"/>
    <w:qFormat/>
  </w:style>
  <w:style w:type="numbering" w:customStyle="1" w:styleId="Estilo2">
    <w:name w:val="Estilo2"/>
    <w:qFormat/>
  </w:style>
  <w:style w:type="numbering" w:customStyle="1" w:styleId="Estilo3">
    <w:name w:val="Estilo3"/>
    <w:qFormat/>
  </w:style>
  <w:style w:type="numbering" w:customStyle="1" w:styleId="Estilo4">
    <w:name w:val="Estilo4"/>
    <w:qFormat/>
  </w:style>
  <w:style w:type="numbering" w:customStyle="1" w:styleId="Estilo5">
    <w:name w:val="Estilo5"/>
    <w:qFormat/>
  </w:style>
  <w:style w:type="numbering" w:customStyle="1" w:styleId="Estilo6">
    <w:name w:val="Estilo6"/>
    <w:qFormat/>
  </w:style>
  <w:style w:type="numbering" w:customStyle="1" w:styleId="LFO1">
    <w:name w:val="LFO1"/>
    <w:qFormat/>
  </w:style>
  <w:style w:type="numbering" w:customStyle="1" w:styleId="LFO2">
    <w:name w:val="LFO2"/>
    <w:qFormat/>
  </w:style>
  <w:style w:type="numbering" w:customStyle="1" w:styleId="WW8Num1">
    <w:name w:val="WW8Num1"/>
    <w:qFormat/>
    <w:rsid w:val="00DD52D7"/>
  </w:style>
  <w:style w:type="table" w:styleId="Tabelacomgrade">
    <w:name w:val="Table Grid"/>
    <w:basedOn w:val="Tabelanormal"/>
    <w:uiPriority w:val="39"/>
    <w:rsid w:val="00ED3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rsid w:val="0001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083406"/>
    <w:pPr>
      <w:suppressAutoHyphens w:val="0"/>
      <w:spacing w:before="100" w:beforeAutospacing="1" w:after="119"/>
    </w:pPr>
    <w:rPr>
      <w:rFonts w:ascii="MS Gothic" w:eastAsia="MS Gothic" w:hAnsi="MS Gothic" w:cs="Times New Roman"/>
      <w:color w:val="000000"/>
    </w:rPr>
  </w:style>
  <w:style w:type="character" w:styleId="Refdenotaderodap">
    <w:name w:val="footnote reference"/>
    <w:basedOn w:val="Fontepargpadro"/>
    <w:uiPriority w:val="99"/>
    <w:unhideWhenUsed/>
    <w:rsid w:val="003722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455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gov.br/compras/pt-br/acesso-a-informacao/legislacao/instrucoes-normativas/instrucao-normativa-seges-me-no-77-de-4-de-novembro-de-2022" TargetMode="External"/><Relationship Id="rId47" Type="http://schemas.openxmlformats.org/officeDocument/2006/relationships/hyperlink" Target="http://www.planalto.gov.br/ccivil_03/_Ato2011-2014/2013/Lei/L12846.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2/lei/L14382.htm" TargetMode="External"/><Relationship Id="rId84" Type="http://schemas.openxmlformats.org/officeDocument/2006/relationships/hyperlink" Target="https://antigo.agu.gov.br/page/atos/detalhe/idato/1778660" TargetMode="External"/><Relationship Id="rId89" Type="http://schemas.openxmlformats.org/officeDocument/2006/relationships/hyperlink" Target="https://www.planalto.gov.br/ccivil_03/leis/l5764.htm" TargetMode="External"/><Relationship Id="rId16" Type="http://schemas.openxmlformats.org/officeDocument/2006/relationships/hyperlink" Target="https://www.in.gov.br/en/web/dou/-/instrucao-normativa-cgnor/me-n-81-de-25-de-novembro-de-2022-446388890" TargetMode="External"/><Relationship Id="rId107" Type="http://schemas.openxmlformats.org/officeDocument/2006/relationships/theme" Target="theme/theme1.xml"/><Relationship Id="rId11" Type="http://schemas.openxmlformats.org/officeDocument/2006/relationships/hyperlink" Target="https://catalogo.compras.gov.br/cnbs-web/busca"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leis/:~:text=LEI%20N&#186;%208.429%2C%20DE%202%20DE%20JUNHO%20DE%201992&amp;text=Disp&#245;e%20sobre%20as%20san&#231;&#245;es%20aplic%C3"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s://www.planalto.gov.br/ccivil_03/constituicao/constituicao.htm" TargetMode="External"/><Relationship Id="rId102" Type="http://schemas.openxmlformats.org/officeDocument/2006/relationships/header" Target="header1.xml"/><Relationship Id="rId5" Type="http://schemas.openxmlformats.org/officeDocument/2006/relationships/numbering" Target="numbering.xml"/><Relationship Id="rId90" Type="http://schemas.openxmlformats.org/officeDocument/2006/relationships/hyperlink" Target="https://www.planalto.gov.br/ccivil_03/leis/l5764.htm" TargetMode="External"/><Relationship Id="rId95" Type="http://schemas.openxmlformats.org/officeDocument/2006/relationships/hyperlink" Target="https://www.gov.br/compras/pt-br/acesso-a-informacao/legislacao/instrucoes-normativas/instrucao-normativa-seges-me-no-81-de-25-de-novembro-de-2022"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1-2014/2013/Lei/L12846.htm" TargetMode="External"/><Relationship Id="rId64" Type="http://schemas.openxmlformats.org/officeDocument/2006/relationships/hyperlink" Target="https://www.gov.br/compras/pt-br/acesso-a-informacao/legislacao/instrucoes-normativas/instrucao-normativa-seges-me-no-116-de-21-de-dezembro-de-2021" TargetMode="External"/><Relationship Id="rId69" Type="http://schemas.openxmlformats.org/officeDocument/2006/relationships/hyperlink" Target="https://legislacao.presidencia.gov.br/atos/?tipo=LEI&amp;numero=10406&amp;ano=2002&amp;ato=ac5gXVE5ENNpWT07a"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_ato2019-2022/2021/lei/L14133.htm" TargetMode="External"/><Relationship Id="rId12" Type="http://schemas.openxmlformats.org/officeDocument/2006/relationships/hyperlink" Target="https://www.gov.br/governodigital/pt-br/contratacoes/catalogo-de-solucoes-de-tic" TargetMode="External"/><Relationship Id="rId17" Type="http://schemas.openxmlformats.org/officeDocument/2006/relationships/hyperlink" Target="https://www.in.gov.br/en/web/dou/-/instrucao-normativa-seges-n-58-de-8-de-agosto-de-2022-421221597" TargetMode="External"/><Relationship Id="rId33" Type="http://schemas.openxmlformats.org/officeDocument/2006/relationships/hyperlink" Target="https://www.gov.br/compras/pt-br/acesso-a-informacao/legislacao/instrucoes-normativas/instrucao-normativa-seges-me-no-81-de-25-de-novembro-de-2022" TargetMode="External"/><Relationship Id="rId38" Type="http://schemas.openxmlformats.org/officeDocument/2006/relationships/hyperlink" Target="https://www.gov.br/compras/pt-br/acesso-a-informacao/legislacao/instrucoes-normativas/instrucao-normativa-no-5-de-26-de-maio-de-2017-atualizada" TargetMode="External"/><Relationship Id="rId59" Type="http://schemas.openxmlformats.org/officeDocument/2006/relationships/hyperlink" Target="http://www.planalto.gov.br/ccivil_03/AGU/Pareceres/2019-2022/PRC-JL-01-2020.htm" TargetMode="External"/><Relationship Id="rId103" Type="http://schemas.openxmlformats.org/officeDocument/2006/relationships/footer" Target="footer1.xml"/><Relationship Id="rId20" Type="http://schemas.openxmlformats.org/officeDocument/2006/relationships/hyperlink" Target="https://www.gov.br/governodigital/pt-br/seguranca-e-protecao-de-dados/guias/guia_requisitos_obrigacoes.pdf/@@download/file/guia_requisitos_obrigacoes.pdf" TargetMode="External"/><Relationship Id="rId41" Type="http://schemas.openxmlformats.org/officeDocument/2006/relationships/hyperlink" Target="https://www.gov.br/compras/pt-br/acesso-a-informacao/legislacao/instrucoes-normativas/instrucao-normativa-seges-me-no-77-de-4-de-novembro-de-2022"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gov.br/compras/pt-br/acesso-a-informacao/legislacao/instrucoes-normativas/instrucao-normativa-seges-me-no-116-de-21-de-dezembro-de-2021" TargetMode="External"/><Relationship Id="rId70" Type="http://schemas.openxmlformats.org/officeDocument/2006/relationships/hyperlink" Target="https://www.gov.br/economia/pt-br/assuntos/drei/legislacao/arquivos/legislacoes-federais/indrei772020.pdf"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sapiens.agu.gov.br/valida_publico?id=701283242" TargetMode="External"/><Relationship Id="rId88" Type="http://schemas.openxmlformats.org/officeDocument/2006/relationships/hyperlink" Target="https://www.planalto.gov.br/ccivil_03/leis/l5764.htm" TargetMode="External"/><Relationship Id="rId91" Type="http://schemas.openxmlformats.org/officeDocument/2006/relationships/hyperlink" Target="https://www.planalto.gov.br/ccivil_03/leis/l5764.htm" TargetMode="External"/><Relationship Id="rId96"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br/agu/pt-br/composicao/cgu/cgu/guias/gncs_082022.pdf" TargetMode="External"/><Relationship Id="rId23" Type="http://schemas.openxmlformats.org/officeDocument/2006/relationships/hyperlink" Target="https://www.gov.br/compras/pt-br/acesso-a-informacao/legislacao/instrucoes-normativas/instrucao-normativa-seges-me-no-81-de-25-de-novembro-de-2022"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AGU/Pareceres/2019-2022/PRC-JL-01-2020.htm" TargetMode="Externa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constituicao/constituicao.htm" TargetMode="External"/><Relationship Id="rId65" Type="http://schemas.openxmlformats.org/officeDocument/2006/relationships/hyperlink" Target="https://www.planalto.gov.br/ccivil_03/_ato2019-2022/2022/decreto/d10977.htm" TargetMode="External"/><Relationship Id="rId73" Type="http://schemas.openxmlformats.org/officeDocument/2006/relationships/hyperlink" Target="https://www.planalto.gov.br/ccivil_03/leis/l5172compilado.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gov.br/compras/pt-br/acesso-a-informacao/legislacao/instrucoes-normativas/instrucao-normativa-seges-me-no-116-de-21-de-dezembro-de-2021" TargetMode="External"/><Relationship Id="rId86" Type="http://schemas.openxmlformats.org/officeDocument/2006/relationships/hyperlink" Target="http://www.planalto.gov.br/ccivil_03/leis/l6360.htm" TargetMode="External"/><Relationship Id="rId94" Type="http://schemas.openxmlformats.org/officeDocument/2006/relationships/hyperlink" Target="https://www.gov.br/compras/pt-br/acesso-a-informacao/legislacao/instrucoes-normativas/instrucao-normativa-seges-me-no-65-de-7-de-julho-de-2021" TargetMode="External"/><Relationship Id="rId99" Type="http://schemas.openxmlformats.org/officeDocument/2006/relationships/hyperlink" Target="https://www.gov.br/compras/pt-br/acesso-a-informacao/legislacao/instrucoes-normativas/instrucao-normativa-seges-me-no-81-de-25-de-novembro-de-2022" TargetMode="External"/><Relationship Id="rId101" Type="http://schemas.openxmlformats.org/officeDocument/2006/relationships/hyperlink" Target="https://www.gov.br/compras/pt-br/acesso-a-informacao/legislacao/instrucoes-normativas/instrucao-normativa-seges-me-no-81-de-25-de-novembro-de-2022"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br/pncp/pt-br/catalogo-eletronico-de-padronizacao" TargetMode="External"/><Relationship Id="rId18" Type="http://schemas.openxmlformats.org/officeDocument/2006/relationships/hyperlink" Target="https://www.gov.br/governodigital/pt-br/seguranca-e-protecao-de-dados/guias/guia_requisitos_obrigacoes.pdf/@@download/file/guia_requisitos_obrigacoes.pdf" TargetMode="External"/><Relationship Id="rId39" Type="http://schemas.openxmlformats.org/officeDocument/2006/relationships/hyperlink" Target="https://www.gov.br/compras/pt-br/acesso-a-informacao/legislacao/instrucoes-normativas/instrucao-normativa-no-5-de-26-de-maio-de-2017-atualizada" TargetMode="External"/><Relationship Id="rId34"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gov.br/compras/pt-br/acesso-a-informacao/legislacao/instrucoes-normativas/instrucao-normativa-no-53-de-8-de-julho-de-2020" TargetMode="External"/><Relationship Id="rId76" Type="http://schemas.openxmlformats.org/officeDocument/2006/relationships/hyperlink" Target="https://www.planalto.gov.br/ccivil_03/constituicao/constituicao.htm"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s://www.planalto.gov.br/ccivil_03/leis/l5764.htm" TargetMode="External"/><Relationship Id="rId92"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gov.br/governodigital/pt-br/seguranca-e-protecao-de-dados/guias/guia_requisitos_obrigacoes.pdf/@@download/file/guia_requisitos_obrigacoes.pdf" TargetMode="External"/><Relationship Id="rId66" Type="http://schemas.openxmlformats.org/officeDocument/2006/relationships/hyperlink" Target="https://www.gov.br/empresas-e-negocios/pt-br/empreendedor" TargetMode="External"/><Relationship Id="rId87" Type="http://schemas.openxmlformats.org/officeDocument/2006/relationships/hyperlink" Target="http://antigo.anvisa.gov.br/documents/10181/2718376/RDC_16_2014_COMP.pdf/542cc137-b331-4596-9c87-7426c0ae77b7"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s://www.gov.br/governodigital/pt-br/seguranca-e-protecao-de-dados/guias-operacionais-para-adequacao-a-lei-geral-de-protecao-de-dados-pessoais-lgpd" TargetMode="External"/><Relationship Id="rId14"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56" Type="http://schemas.openxmlformats.org/officeDocument/2006/relationships/hyperlink" Target="https://www.gov.br/compras/pt-br/acesso-a-informacao/legislacao/instrucoes-normativas/instrucao-normativa-no-53-de-8-de-julho-de-2020"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s://www.planalto.gov.br/ccivil_03/_ato2011-2014/2011/lei/l12527.htm" TargetMode="External"/><Relationship Id="rId105"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in.gov.br/en/web/dou/-/instrucao-normativa-seges/me-n-77-de-4-de-novembro-de-2022-441681061" TargetMode="External"/><Relationship Id="rId72" Type="http://schemas.openxmlformats.org/officeDocument/2006/relationships/hyperlink" Target="http://www.planalto.gov.br/ccivil_03/_ato2019-2022/2021/lei/L14133.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25"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67" Type="http://schemas.openxmlformats.org/officeDocument/2006/relationships/hyperlink" Target="https://www.in.gov.br/en/web/dou/-/lei-n-14.195-de-26-de-agosto-de-2021-34104913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4D83F27D3C7C244B4B0353FCEF2D32D" ma:contentTypeVersion="15" ma:contentTypeDescription="Crie um novo documento." ma:contentTypeScope="" ma:versionID="43e2a54cf7b57c80d160d7620147ee45">
  <xsd:schema xmlns:xsd="http://www.w3.org/2001/XMLSchema" xmlns:xs="http://www.w3.org/2001/XMLSchema" xmlns:p="http://schemas.microsoft.com/office/2006/metadata/properties" xmlns:ns2="6b69e0ef-d27d-470e-880f-3d6c413f2b1e" xmlns:ns3="8189a329-b568-4eef-85cb-0b87258ac610" targetNamespace="http://schemas.microsoft.com/office/2006/metadata/properties" ma:root="true" ma:fieldsID="0e630929a72d1102926b5e9e735a13a9" ns2:_="" ns3:_="">
    <xsd:import namespace="6b69e0ef-d27d-470e-880f-3d6c413f2b1e"/>
    <xsd:import namespace="8189a329-b568-4eef-85cb-0b87258ac6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9e0ef-d27d-470e-880f-3d6c413f2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89a329-b568-4eef-85cb-0b87258ac610"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5f680dce-b0e5-4f06-af57-ad262665e993}" ma:internalName="TaxCatchAll" ma:showField="CatchAllData" ma:web="8189a329-b568-4eef-85cb-0b87258ac6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89a329-b568-4eef-85cb-0b87258ac610" xsi:nil="true"/>
    <lcf76f155ced4ddcb4097134ff3c332f xmlns="6b69e0ef-d27d-470e-880f-3d6c413f2b1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DD3B50-9127-4146-A52E-B3AD468D1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9e0ef-d27d-470e-880f-3d6c413f2b1e"/>
    <ds:schemaRef ds:uri="8189a329-b568-4eef-85cb-0b87258ac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CC1715-9111-4B03-A61F-10A2B967A506}">
  <ds:schemaRefs>
    <ds:schemaRef ds:uri="http://schemas.microsoft.com/office/2006/metadata/properties"/>
    <ds:schemaRef ds:uri="http://schemas.microsoft.com/office/infopath/2007/PartnerControls"/>
    <ds:schemaRef ds:uri="8189a329-b568-4eef-85cb-0b87258ac610"/>
    <ds:schemaRef ds:uri="6b69e0ef-d27d-470e-880f-3d6c413f2b1e"/>
  </ds:schemaRefs>
</ds:datastoreItem>
</file>

<file path=customXml/itemProps3.xml><?xml version="1.0" encoding="utf-8"?>
<ds:datastoreItem xmlns:ds="http://schemas.openxmlformats.org/officeDocument/2006/customXml" ds:itemID="{CC172C2A-C821-4971-9E0A-0F7359889D77}">
  <ds:schemaRefs>
    <ds:schemaRef ds:uri="http://schemas.openxmlformats.org/officeDocument/2006/bibliography"/>
  </ds:schemaRefs>
</ds:datastoreItem>
</file>

<file path=customXml/itemProps4.xml><?xml version="1.0" encoding="utf-8"?>
<ds:datastoreItem xmlns:ds="http://schemas.openxmlformats.org/officeDocument/2006/customXml" ds:itemID="{3E0D168D-5333-4587-87A9-6E7998D48B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28968</Words>
  <Characters>156433</Characters>
  <Application>Microsoft Office Word</Application>
  <DocSecurity>0</DocSecurity>
  <Lines>1303</Lines>
  <Paragraphs>370</Paragraphs>
  <ScaleCrop>false</ScaleCrop>
  <Company>PMRO</Company>
  <LinksUpToDate>false</LinksUpToDate>
  <CharactersWithSpaces>185031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subject/>
  <dc:creator>Manoel Paz</dc:creator>
  <dc:description/>
  <cp:lastModifiedBy>Bruno Grillo Garz</cp:lastModifiedBy>
  <cp:revision>3</cp:revision>
  <cp:lastPrinted>2022-10-19T00:30:00Z</cp:lastPrinted>
  <dcterms:created xsi:type="dcterms:W3CDTF">2025-09-23T19:57:00Z</dcterms:created>
  <dcterms:modified xsi:type="dcterms:W3CDTF">2026-06-15T14:52:00Z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0x01010044D83F27D3C7C244B4B0353FCEF2D32D</vt:lpwstr>
  </property>
  <property fmtid="{D5CDD505-2E9C-101B-9397-08002B2CF9AE}" pid="3" name="MediaServiceImageTags">
    <vt:lpwstr/>
  </property>
</Properties>
</file>